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8D" w:rsidRDefault="001D718D" w:rsidP="000A6C51">
      <w:pPr>
        <w:spacing w:after="0" w:line="240" w:lineRule="auto"/>
        <w:ind w:firstLine="709"/>
        <w:jc w:val="both"/>
        <w:rPr>
          <w:rFonts w:ascii="Times New Roman" w:hAnsi="Times New Roman" w:cs="Times New Roman"/>
          <w:b/>
          <w:bCs/>
          <w:sz w:val="28"/>
          <w:szCs w:val="28"/>
          <w:lang w:val="uk-UA"/>
        </w:rPr>
      </w:pPr>
      <w:r w:rsidRPr="001433DE">
        <w:rPr>
          <w:rFonts w:ascii="Times New Roman" w:hAnsi="Times New Roman" w:cs="Times New Roman"/>
          <w:b/>
          <w:bCs/>
          <w:sz w:val="28"/>
          <w:szCs w:val="28"/>
          <w:lang w:val="uk-UA"/>
        </w:rPr>
        <w:t>XI. СТРУКТУРА УПРАВЛІННЯ СФЕРОЮ ЕНЕРГОЗБЕРЕЖЕННЯ. ЗАПРОВАДЖЕННЯ ЕНЕРГОМЕНЕДЖЕНТУ. ОРГАНІЗАЦІЙНО-МЕТОДОЛОГІЧНИЙ СУПРОВІД ПРОГРАМИ, НАВЧАЛЬНО-ОСВІТНЯ ДІЯЛЬНІСТЬ ТА ПРОПАГАНДА І ПОПУЛЯРИЗАЦІЯ ПИТАНЬ ЕНЕРГОЗБЕРЕЖЕННЯ</w:t>
      </w:r>
    </w:p>
    <w:p w:rsidR="00A94307" w:rsidRPr="001433DE" w:rsidRDefault="00A94307" w:rsidP="000A6C51">
      <w:pPr>
        <w:spacing w:after="0" w:line="240" w:lineRule="auto"/>
        <w:ind w:firstLine="709"/>
        <w:jc w:val="both"/>
        <w:rPr>
          <w:rFonts w:ascii="Times New Roman" w:hAnsi="Times New Roman" w:cs="Times New Roman"/>
          <w:b/>
          <w:bCs/>
          <w:sz w:val="28"/>
          <w:szCs w:val="28"/>
          <w:lang w:val="uk-UA"/>
        </w:rPr>
      </w:pPr>
    </w:p>
    <w:p w:rsidR="001D718D" w:rsidRPr="001433DE" w:rsidRDefault="001D718D" w:rsidP="000A6C51">
      <w:pPr>
        <w:spacing w:after="0" w:line="240" w:lineRule="atLeast"/>
        <w:ind w:firstLine="709"/>
        <w:jc w:val="both"/>
        <w:rPr>
          <w:rFonts w:ascii="Times New Roman" w:hAnsi="Times New Roman" w:cs="Times New Roman"/>
          <w:b/>
          <w:bCs/>
          <w:sz w:val="28"/>
          <w:szCs w:val="28"/>
          <w:lang w:val="uk-UA"/>
        </w:rPr>
      </w:pPr>
      <w:r w:rsidRPr="001433DE">
        <w:rPr>
          <w:rFonts w:ascii="Times New Roman" w:hAnsi="Times New Roman" w:cs="Times New Roman"/>
          <w:b/>
          <w:bCs/>
          <w:sz w:val="28"/>
          <w:szCs w:val="28"/>
          <w:lang w:val="uk-UA"/>
        </w:rPr>
        <w:t>1. Законодавче забезпечення правового регулювання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Необхідність активізації державного курсу на енергоефективність в Україні зумовлена такими факторами:</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перспективою подальшого зростання внутрішніх цін на енергоносії;</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потребою в підвищенні конкурентоспроможності української економіки в умовах зростання тарифів і поступового зростання в ціні кінцевої продукції частки витрат на придбання енергії;</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зростанням тарифів, що спричиняє потужний дестабілізуючий вплив на соціально-політичну сферу (зниження енергоспоживання за рахунок енергозбереження може розглядатися як фактор, який компенсує зростання цін на енергоносії);</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загрозою критичного впливу дефіциту енергоресурсів (енергозбереження розглядається як один із найбільш пріоритетних і дієвих механізмів подолання критичного впливу дефіциту енергоресурсів);</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Україна виступає як привабливий ринок збуту технологій і обладнання в сфері енергозбереження (ринок енергозберігаючих технологій у світі ускладнився).</w:t>
      </w:r>
    </w:p>
    <w:p w:rsidR="001D718D" w:rsidRPr="001433DE" w:rsidRDefault="001D718D" w:rsidP="001433DE">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Енергоефективність розглядається як індикатор і ресурс інноваційного розвитку. В XXI столітті вирішити проблему підвищення ефективного використання ПЕР можливо виключно шляхом упровадження новітніх енергоефективних технологій і обладнання, яке відповідає потребам і вимогам. Оголошена пріоритетність політики енергозбереження в Україні довгий час не була підкріплена ефективною формою і механізмами взаємодії влади, бізнесу і наукового потенціалу в питаннях впровадження інноваційних енергоощадних технологій. На сучасному етапі розвитку держави однією із основних перепон масштабній реалізації політики енергоефективності є відсутність у основних агентів необхідності і мотивації відносно розроблення і впровадження енергоефективних інноваційних технологій.</w:t>
      </w:r>
    </w:p>
    <w:p w:rsidR="001D718D" w:rsidRPr="001433DE" w:rsidRDefault="001D718D" w:rsidP="001433DE">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На цей час наявні такі інструменти державного управління енергозбереженням:</w:t>
      </w:r>
    </w:p>
    <w:p w:rsidR="001D718D" w:rsidRPr="001433DE" w:rsidRDefault="001D718D" w:rsidP="001433DE">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тарифи і ціни;</w:t>
      </w:r>
    </w:p>
    <w:p w:rsidR="001D718D" w:rsidRPr="001433DE" w:rsidRDefault="001D718D" w:rsidP="001433DE">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податкові і митні пільги;</w:t>
      </w:r>
    </w:p>
    <w:p w:rsidR="001D718D" w:rsidRPr="001433DE" w:rsidRDefault="001D718D" w:rsidP="001433DE">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пільгове кредитування;</w:t>
      </w:r>
    </w:p>
    <w:p w:rsidR="001D718D" w:rsidRPr="001433DE" w:rsidRDefault="001D718D" w:rsidP="001433DE">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ліцензування;</w:t>
      </w:r>
    </w:p>
    <w:p w:rsidR="001D718D" w:rsidRPr="001433DE" w:rsidRDefault="001D718D" w:rsidP="001433DE">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стандарти, нормативно-правові документи;</w:t>
      </w:r>
    </w:p>
    <w:p w:rsidR="001D718D" w:rsidRPr="001433DE" w:rsidRDefault="001D718D" w:rsidP="001433DE">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державне регулювання діяльності природних монополій;</w:t>
      </w:r>
    </w:p>
    <w:p w:rsidR="001D718D" w:rsidRPr="001433DE" w:rsidRDefault="001D718D" w:rsidP="001433DE">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державний енергонагляд.</w:t>
      </w:r>
    </w:p>
    <w:p w:rsidR="001D718D" w:rsidRPr="001433DE" w:rsidRDefault="001D718D" w:rsidP="001433DE">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lastRenderedPageBreak/>
        <w:t xml:space="preserve">Державна політика з енергозбереження і енергоефективності в Україні спрямована на створення умов, які дозволять забезпечити постійно зростаючі потреби в ПЕР і зростання ВВП при мінімальних їх витратах. В основу цієї політики закладені закони України, укази Президента України, постанови і розпорядження КМУ, а також інші нормативно-правові акти </w:t>
      </w:r>
      <w:r w:rsidRPr="009C15FB">
        <w:rPr>
          <w:rFonts w:ascii="Times New Roman" w:hAnsi="Times New Roman" w:cs="Times New Roman"/>
          <w:sz w:val="28"/>
          <w:szCs w:val="28"/>
          <w:lang w:val="uk-UA"/>
        </w:rPr>
        <w:t xml:space="preserve">(мал. </w:t>
      </w:r>
      <w:r w:rsidRPr="009C15FB">
        <w:rPr>
          <w:rFonts w:ascii="Times New Roman" w:hAnsi="Times New Roman" w:cs="Times New Roman"/>
          <w:sz w:val="28"/>
          <w:szCs w:val="28"/>
        </w:rPr>
        <w:t>37</w:t>
      </w:r>
      <w:r w:rsidRPr="009C15FB">
        <w:rPr>
          <w:rFonts w:ascii="Times New Roman" w:hAnsi="Times New Roman" w:cs="Times New Roman"/>
          <w:sz w:val="28"/>
          <w:szCs w:val="28"/>
          <w:lang w:val="uk-UA"/>
        </w:rPr>
        <w:t>).</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Законодавство в сфері ефективного використання енергії було започатковано прийняттям ЗУ «Про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На сьогодні в Україні діють більш ніж 50 національних стандартів, віднесених до групи «Енергозбереження». Зокрема, відповідно до Директиви Ради ЄС 92/75/ЕЕС розроблені національні стандарти енергетичного маркування. З метою впровадження системи ефективного управління використанням ПЕР на промислових підприємствах держави розробляються національні стандарти з впровадження системи енергетичного менеджменту, енергетичного аудиту і сертифікації промислових підприємств.</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ЗУ «Про енергозбереження» визначає правові, економічні, соціальні та екологічні основи енергозбереження для всіх підприємств, об’єднань і організацій, розміщених на території держави, а також для громадян. Законом визначено основні терміни в сфері енергозбереження, а саме: енергозбереження, енергоефективна продукція, енергоефективний проект, вторинні енергоресурси (ВЕР), нетрадиційні та поновлювані джерела енергії тощо.</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Основні статті та розділи ЗУ «Про енергозбереження»</w:t>
      </w:r>
      <w:r w:rsidR="00A94307">
        <w:rPr>
          <w:rFonts w:ascii="Times New Roman" w:hAnsi="Times New Roman" w:cs="Times New Roman"/>
          <w:sz w:val="28"/>
          <w:szCs w:val="28"/>
          <w:lang w:val="uk-UA"/>
        </w:rPr>
        <w:t xml:space="preserve"> </w:t>
      </w:r>
      <w:r w:rsidR="00A94307" w:rsidRPr="00A94307">
        <w:rPr>
          <w:rFonts w:ascii="Times New Roman" w:hAnsi="Times New Roman" w:cs="Times New Roman"/>
          <w:sz w:val="28"/>
          <w:szCs w:val="28"/>
        </w:rPr>
        <w:t>[</w:t>
      </w:r>
      <w:r w:rsidR="00A94307">
        <w:rPr>
          <w:rFonts w:ascii="Times New Roman" w:hAnsi="Times New Roman" w:cs="Times New Roman"/>
          <w:sz w:val="28"/>
          <w:szCs w:val="28"/>
          <w:lang w:val="uk-UA"/>
        </w:rPr>
        <w:t>3</w:t>
      </w:r>
      <w:r w:rsidR="00A94307" w:rsidRPr="00A94307">
        <w:rPr>
          <w:rFonts w:ascii="Times New Roman" w:hAnsi="Times New Roman" w:cs="Times New Roman"/>
          <w:sz w:val="28"/>
          <w:szCs w:val="28"/>
        </w:rPr>
        <w:t>]</w:t>
      </w:r>
      <w:r w:rsidRPr="001433DE">
        <w:rPr>
          <w:rFonts w:ascii="Times New Roman" w:hAnsi="Times New Roman" w:cs="Times New Roman"/>
          <w:sz w:val="28"/>
          <w:szCs w:val="28"/>
          <w:lang w:val="uk-UA"/>
        </w:rPr>
        <w:t>, які визначають управління енергоресурсами:</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Стаття 3. Основні засади державної політики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Стаття 7. Навчання і виховання в сфері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Стаття 11. Економічні заходи забезпечення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Стаття 14. Напрями використання фондів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Стаття 20. Норми і нормативи витрат ПЕР.</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Розділ III. Державна експертиза з енергозбереження і енергоаудит.</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Розділ IV. Міжнародні відносини в сфері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Згідно зі статтею 3 Закону України «Про енергозбереження» основними принципами державної політики у сфері енергозбереження є:</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створення державою економічних і правових умов заінтересованості в енергозбереженні юридичних та фізичних осіб;</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здійснення державного регулювання діяльності у сфері енергозбереження на основі застосування економічних, нормативно-технічних заходів управління;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пріоритетність вимог енергозбереження при здійсненні господарської, управлінської або іншої діяльності, пов'язаної з видобуванням, переробкою, транспортуванням, зберіганням, виробленням та використанням ПЕР;</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наукове обґрунтування стандартизації у сфері енергозбереження та нормування використання ПЕР, необхідність дотримання енергетичних стандартів та нормативів при використанні палива та енергії;</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створення енергозберігаючої структури матеріального виробництва на основі комплексного вирішення питань економії та енергозбереження з </w:t>
      </w:r>
      <w:r w:rsidRPr="001433DE">
        <w:rPr>
          <w:rFonts w:ascii="Times New Roman" w:hAnsi="Times New Roman" w:cs="Times New Roman"/>
          <w:sz w:val="28"/>
          <w:szCs w:val="28"/>
          <w:lang w:val="uk-UA"/>
        </w:rPr>
        <w:lastRenderedPageBreak/>
        <w:t>урахуванням екологічних вимог, широкого впровадження новітніх енергозберігаючих технологій;</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популяризація економічних, екологічних та соціальних переваг енергозбереження, підвищення громадського освітнього рівня у цій сфері;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вирішення проблем енергозбереження у поєднанні з реалізацією енергетичної програми України, а також на основі широкого міждержавного співробітництва;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стимулювання раціонального використання ПЕР шляхом комбінованого виробництва електричної та теплової енергії (когенерації);</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поступовий перехід до масового застосування приладів обліку та регулювання споживання ПЕР;</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обов'язковість визначення постачальниками і споживачами обсягу відпущених ПЕР за показаннями приладів обліку споживання ПЕР у разі їх наявності;</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запровадження системи енергетичного маркування електрообладнання побутового призначення;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стимулювання здійснення заходів з енергозбереження, у тому числі через програми Фонду енергоефективності. </w:t>
      </w:r>
    </w:p>
    <w:p w:rsidR="001D718D" w:rsidRPr="001433DE" w:rsidRDefault="001D718D" w:rsidP="000A6C51">
      <w:pPr>
        <w:spacing w:after="0" w:line="240" w:lineRule="atLeast"/>
        <w:ind w:firstLine="709"/>
        <w:jc w:val="both"/>
        <w:rPr>
          <w:rFonts w:ascii="Arial" w:hAnsi="Arial" w:cs="Arial"/>
          <w:b/>
          <w:bCs/>
          <w:color w:val="222222"/>
          <w:sz w:val="21"/>
          <w:szCs w:val="21"/>
          <w:lang w:val="uk-UA" w:eastAsia="ru-RU"/>
        </w:rPr>
      </w:pPr>
      <w:r w:rsidRPr="001433DE">
        <w:rPr>
          <w:rFonts w:ascii="Times New Roman" w:hAnsi="Times New Roman" w:cs="Times New Roman"/>
          <w:sz w:val="28"/>
          <w:szCs w:val="28"/>
          <w:lang w:val="uk-UA"/>
        </w:rPr>
        <w:t xml:space="preserve">В </w:t>
      </w:r>
      <w:r>
        <w:rPr>
          <w:rFonts w:ascii="Times New Roman" w:hAnsi="Times New Roman" w:cs="Times New Roman"/>
          <w:sz w:val="28"/>
          <w:szCs w:val="28"/>
          <w:lang w:val="uk-UA"/>
        </w:rPr>
        <w:t>ЗУ</w:t>
      </w:r>
      <w:r w:rsidRPr="001433DE">
        <w:rPr>
          <w:rFonts w:ascii="Times New Roman" w:hAnsi="Times New Roman" w:cs="Times New Roman"/>
          <w:sz w:val="28"/>
          <w:szCs w:val="28"/>
          <w:lang w:val="uk-UA"/>
        </w:rPr>
        <w:t xml:space="preserve"> «Про енергозбереження» включено шляхи економічного механізму енергозбереження, стандартизація та нормування у сфері енергозбереження, енергетичний аудит, міжнародні відносини у сфері енергозбереження</w:t>
      </w:r>
      <w:r w:rsidRPr="001433DE">
        <w:rPr>
          <w:rFonts w:ascii="Arial" w:hAnsi="Arial" w:cs="Arial"/>
          <w:b/>
          <w:bCs/>
          <w:color w:val="222222"/>
          <w:sz w:val="21"/>
          <w:szCs w:val="21"/>
          <w:lang w:val="uk-UA" w:eastAsia="ru-RU"/>
        </w:rPr>
        <w:t>.</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Управління у сфері енергозбереження спрямоване на забезпечення потреб економіки та населення України в паливі, тепловій та електричній енергії на основі раціонального використання енергоресурсів, скорочення всіх видів втрат ПЕР, здійснення функцій прогнозування, інформування та іншої виконавчо-розпорядчої діяльності.</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ЗУ «Про теплопостачання» регулює відносини, які виникають у процесі виробництва, транспортування і постачання теплової енергії, державного нагляду за режимами споживання теплової енергії, безпечною експлуатацією теплоенергетичного обладнання і безпечним виконанням робіт на об’єктах у сфері теплопостачання суб’єктами діяльності незалежно від форм власності.</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ЗУ «Про електроенергетику» визначає правові, економічні і організаційні засади діяльності в електроенергетиці і регулює відносини, пов’язані з виробництвом, передачею, постачанням і використанням енергії, забезпеченням енергобезпеки України, конкуренцією і захистом прав споживачів і працівників галузі.</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p>
    <w:p w:rsidR="001D718D" w:rsidRPr="001433DE" w:rsidRDefault="001D718D" w:rsidP="000A6C51">
      <w:pPr>
        <w:spacing w:after="0" w:line="240" w:lineRule="atLeast"/>
        <w:ind w:firstLine="709"/>
        <w:jc w:val="both"/>
        <w:rPr>
          <w:rFonts w:ascii="Times New Roman" w:hAnsi="Times New Roman" w:cs="Times New Roman"/>
          <w:b/>
          <w:bCs/>
          <w:sz w:val="28"/>
          <w:szCs w:val="28"/>
          <w:lang w:val="uk-UA"/>
        </w:rPr>
      </w:pPr>
      <w:r w:rsidRPr="001433DE">
        <w:rPr>
          <w:rFonts w:ascii="Times New Roman" w:hAnsi="Times New Roman" w:cs="Times New Roman"/>
          <w:b/>
          <w:bCs/>
          <w:sz w:val="28"/>
          <w:szCs w:val="28"/>
          <w:lang w:val="uk-UA"/>
        </w:rPr>
        <w:t>2. Регіональне управління енергозбереженням, запровадження енергоменеджменту та організаційно-методологічний супровід Програми</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bookmarkStart w:id="0" w:name="o33"/>
      <w:bookmarkStart w:id="1" w:name="o34"/>
      <w:bookmarkStart w:id="2" w:name="o36"/>
      <w:bookmarkEnd w:id="0"/>
      <w:bookmarkEnd w:id="1"/>
      <w:bookmarkEnd w:id="2"/>
      <w:r w:rsidRPr="001433DE">
        <w:rPr>
          <w:rFonts w:ascii="Times New Roman" w:hAnsi="Times New Roman" w:cs="Times New Roman"/>
          <w:sz w:val="28"/>
          <w:szCs w:val="28"/>
          <w:lang w:val="uk-UA"/>
        </w:rPr>
        <w:t xml:space="preserve">На рівні регіону першочерговою запорукою зменшення споживання енергоресурсів суб’єктами господарювання є доведення витрат ПЕР до мінімального рівня, що відповідає наявному на цей час стану технічного обладнання і устаткування підприємств та організацій. Це передбачає зменшення непродуктивних втрат, тобто ліквідацію перевитрат та звичайних крадіжок ПЕР, зменшення рівня технологічних і комерційних втрат.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lastRenderedPageBreak/>
        <w:t xml:space="preserve">Отже, потенціал енергозбереження в області є значним і становить близько 10 відсотків теперішнього рівня енергоспоживання (див. розділ </w:t>
      </w:r>
      <w:r>
        <w:rPr>
          <w:rFonts w:ascii="Times New Roman" w:hAnsi="Times New Roman" w:cs="Times New Roman"/>
          <w:sz w:val="28"/>
          <w:szCs w:val="28"/>
          <w:lang w:val="en-US"/>
        </w:rPr>
        <w:t>XIII</w:t>
      </w:r>
      <w:r w:rsidRPr="001433DE">
        <w:rPr>
          <w:rFonts w:ascii="Times New Roman" w:hAnsi="Times New Roman" w:cs="Times New Roman"/>
          <w:sz w:val="28"/>
          <w:szCs w:val="28"/>
          <w:lang w:val="uk-UA"/>
        </w:rPr>
        <w:t>). Реалізація цього потенціалу разом із запровадженням Обласної програми енергоефективності, суттєво зменшить витрати на енергоносії і вивільнить кошти для впровадження енергоефективних технологій, обладнання і устаткування. Основними передумовами зменшення непродуктивних втрат є:</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утворення регіональної управлінської вертикалі у сфері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підготовка фахового кадрового потенціалу у сфері енергозбереження;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організаційний супровід та якісне інформаційно-методологічне забезпечення впровадження ЕЗЗ Програми.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Таким чином, зменшення втрат ПЕP може бути досягнуто переважно організаційними заходами, для реалізації яких необхідно завершити створення відповідної структури управління сферою енергозбереження, що охоплювала б обласний, районний (міський) адміністративні рівні та рівень ОТГ, з одночасним запровадженням на підприємствах і в організаціях області системи енергетичного менеджменту (управління енергоспоживанням). Ця робота проводиться з 2001 року, але структурно ще не завершена. Система управління могла б виконувати такі функції: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здійснення оперативного контролю за станом споживання ПЕР;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систематизація діяльності з питань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вибір пріоритетних напрямів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визначення першочерговості об'єктів щодо впровадження ЕЗЗ;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встановлення дієвого контролю за рівнем перевитрат ПЕР у порівнянні з нормативними (базовими) показниками;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постійний моніторинг упровадження ЕЗ3 обласної, районних (міських) програм з енергозбереження та програм ОТГ, а також контроль ефективності їх запровадження;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оперативне інформаційне забезпечення з питань енергозбереження;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накопичення досвіду з питань енергозбереження відповідальними особами обласного, районного (міського) адміністративних рівнів та рівня ОТГ, підвищення їх кваліфікації.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Результативність системи управління енергозбереженням у Рівненській області заплановано підвищити за рахунок розроблення і впровадження регіональної системи стимулювання споживачів ПЕР за досягнуті результати в сфері енергозбереженні на рівні «район (місто, ОТГ)», «підприємство і організація виробничої сфери» та «організація і установа бюджетної сфери». Підсумки в розрізі зазначеної категорії енергоспоживачів планується здійснювати за результатами роботи в календарному році.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У Рівненській області управління сферою енергозбереження здійснюється відповідно до структурної схеми управління сферою енергозбереження </w:t>
      </w:r>
      <w:r w:rsidRPr="001433DE">
        <w:rPr>
          <w:rFonts w:ascii="Times New Roman" w:hAnsi="Times New Roman" w:cs="Times New Roman"/>
          <w:sz w:val="28"/>
          <w:szCs w:val="28"/>
          <w:lang w:val="uk-UA"/>
        </w:rPr>
        <w:br/>
        <w:t xml:space="preserve">(мал. </w:t>
      </w:r>
      <w:r w:rsidRPr="004F0FB5">
        <w:rPr>
          <w:rFonts w:ascii="Times New Roman" w:hAnsi="Times New Roman" w:cs="Times New Roman"/>
          <w:sz w:val="28"/>
          <w:szCs w:val="28"/>
        </w:rPr>
        <w:t>38</w:t>
      </w:r>
      <w:r w:rsidRPr="001433DE">
        <w:rPr>
          <w:rFonts w:ascii="Times New Roman" w:hAnsi="Times New Roman" w:cs="Times New Roman"/>
          <w:sz w:val="28"/>
          <w:szCs w:val="28"/>
          <w:lang w:val="uk-UA"/>
        </w:rPr>
        <w:t xml:space="preserve">). Загальне управління сферою енергозбереження здійснює заступник голови ОДА через департамент ЖКГ, енергетики та енергоефективності ОДА. Безпосередню роботу проводить директор департаменту ЖКГ, енергетики та енергоефективності ОДА через працівників управління енергетики та </w:t>
      </w:r>
      <w:r w:rsidRPr="001433DE">
        <w:rPr>
          <w:rFonts w:ascii="Times New Roman" w:hAnsi="Times New Roman" w:cs="Times New Roman"/>
          <w:sz w:val="28"/>
          <w:szCs w:val="28"/>
          <w:lang w:val="uk-UA"/>
        </w:rPr>
        <w:lastRenderedPageBreak/>
        <w:t xml:space="preserve">енергоефективності департаменту (сектор енергоменеджменту), що організовують і контролюють роботу відповідальних осіб за стан і реалізацію заходів з енергозбереження (відділів енергозбереження) районів, міст, ОТГ області, а також здійснюють координацію роботи щодо підвищення ефективності використання ПЕР з відповідальними особами за стан і реалізацію заходів з енергозбереження підприємств і організацій області з річним рівнем споживання ПЕР понад 10 тис. т у. п. (енергоменеджерами).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Енергоменеджери районного (міського, ОТГ) рівня безпосередньо організують і проводять роботу щодо підвищення ефективності використання ПЕР із споживачами енергетичних ресурсів.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Зважаючи на обсяги енергоспоживання споживачі ПЕР об'єднані у такі групи:</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бюджетна сфера;</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виробнича сфера (підприємства і організації області з річним рівнем споживання ПЕР понад 10 тис. т у. п.);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виробнича сфера (підприємства і організації області з річним рівнем споживання ПЕР до 10 тис. т у. п.);</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житлово-комунальне господарство;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індивідуальні споживачі (населення).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Однією з основних функцій відповідальних осіб за стан і реалізацію заходів з енергозбереження (відділів енергозбереження) районів і міст, ОТГ області (енергоменеджерів) є запровадження на рівні району (міста, ОТГ) системи енергетичного менеджменту, що передбачає:</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постійний (щоквартальний) моніторинг впровадження ЕЗЗ;</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розроблення програми енергозбереження (плану організаційно-технічних заходів з енергозбереження);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реалізацію організаційних, правових, нормативних заходів з енергозбереження;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контроль впровадження заходів з енергозбереження;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нормування питомих витрат ПЕР у суспільному виробництві;</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оновлення енергетичних паспортів виробничою і бюджетною сферами (енергопаспортизація);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проведення енергетичного обстеження (енергоаудиту);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оперативне інформування ОДА про стан енергоспоживання;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здійснення пропаганди та популяризація питань енергозбереження.</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Аналогічні функції покладаються на енергоменеджерів підприємств і організацій виробничої сфери та енергоменеджерів бюджетних установ і організацій місцевого підпорядкування, а також підприємств житлово-комунального господарства регіону. </w:t>
      </w:r>
    </w:p>
    <w:p w:rsidR="001D718D" w:rsidRPr="001433DE" w:rsidRDefault="00C05A3A" w:rsidP="000A6C51">
      <w:pPr>
        <w:spacing w:after="0" w:line="240" w:lineRule="atLeast"/>
        <w:ind w:firstLine="709"/>
        <w:jc w:val="both"/>
        <w:rPr>
          <w:rFonts w:ascii="Times New Roman" w:hAnsi="Times New Roman" w:cs="Times New Roman"/>
          <w:sz w:val="28"/>
          <w:szCs w:val="28"/>
          <w:lang w:val="uk-UA"/>
        </w:rPr>
      </w:pPr>
      <w:r w:rsidRPr="00C05A3A">
        <w:rPr>
          <w:noProof/>
          <w:lang w:eastAsia="ru-RU"/>
        </w:rPr>
        <w:pict>
          <v:line id="_x0000_s1026" style="position:absolute;left:0;text-align:left;flip:x;z-index:-251660800" from="583.55pt,-11.25pt" to="610.65pt,-11.25pt">
            <v:stroke dashstyle="longDash"/>
            <o:lock v:ext="edit" aspectratio="t"/>
          </v:line>
        </w:pict>
      </w:r>
      <w:r w:rsidR="001D718D" w:rsidRPr="001433DE">
        <w:rPr>
          <w:rFonts w:ascii="Times New Roman" w:hAnsi="Times New Roman" w:cs="Times New Roman"/>
          <w:sz w:val="28"/>
          <w:szCs w:val="28"/>
          <w:lang w:val="uk-UA"/>
        </w:rPr>
        <w:t xml:space="preserve">Для здійснення оперативного (декадного, місячного, квартального) контролю за станом споживання ПЕР департамент ЖКГ, енергетики та енергоефективності ОДА систематично отримує інформацію про енергоспоживання об'єктами регіону від відповідальних осіб за стан і реалізацію заходів з енергозбереження (відділів енергозбереження) районів, міст, ОТГ та виробників і постачальників ПЕР щодо показників </w:t>
      </w:r>
      <w:r w:rsidR="001D718D" w:rsidRPr="001433DE">
        <w:rPr>
          <w:rFonts w:ascii="Times New Roman" w:hAnsi="Times New Roman" w:cs="Times New Roman"/>
          <w:sz w:val="28"/>
          <w:szCs w:val="28"/>
          <w:lang w:val="uk-UA"/>
        </w:rPr>
        <w:lastRenderedPageBreak/>
        <w:t>енергопостачання. Ця інформація буде надходити департаменту ЖКГ, енергетики та енергоефективності ОДА через регіональну інформаційну мережу з енергозбереження, а в частині бюджетних установ і організацій місцевого підпорядкування впродовж 2018 року буде запроваджена обласна система моніторингу споживання енергоносіїв бюджетною сферою.</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Система управління сферою енергозбереження передбачає здійснення контролю за станом ефективності використання ПЕР (рівнем втрат, витрат на власні потреби) виробників і постачальників енергетичних ресурсів: ПрАТ «Рівнеобленерго», ПАТ «Рівнегаз», ТОВ «Рівнегаз Збут», ТОВ «Рівнетеплоенерго» та теплопостачальних підприємств-ліцензіатів у сфері теплопостачання, РОВКП ВКГ «Рівнеоблводоканал» та організацій-ліцензіатів, які надають послуги з водопостачання та водовідведення. Крім того, на цих же підприємствах передбачається запровадження системи енергоменеджменту.</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На мал. </w:t>
      </w:r>
      <w:r>
        <w:rPr>
          <w:rFonts w:ascii="Times New Roman" w:hAnsi="Times New Roman" w:cs="Times New Roman"/>
          <w:sz w:val="28"/>
          <w:szCs w:val="28"/>
          <w:lang w:val="uk-UA"/>
        </w:rPr>
        <w:t>39</w:t>
      </w:r>
      <w:r w:rsidRPr="001433DE">
        <w:rPr>
          <w:rFonts w:ascii="Times New Roman" w:hAnsi="Times New Roman" w:cs="Times New Roman"/>
          <w:sz w:val="28"/>
          <w:szCs w:val="28"/>
          <w:lang w:val="uk-UA"/>
        </w:rPr>
        <w:t xml:space="preserve"> схематично наведено становлення національної нормативної бази у сфері енергоменеджменту.</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З метою впровадження енергоменеджменту у виробничій та бюджетній сферах Рівненської області на 2018 – 2025 роки (в частині витрат на навчання енергоменеджерів) передбачено підвищення кваліфікації спеціалістів у цій сфері. Навчання заплановано проводити за курсом «Основи енергоменеджменту» на базі Інституту енергозбереження та енергоменеджменту Національного технічного університету України </w:t>
      </w:r>
      <w:r w:rsidRPr="001433DE">
        <w:rPr>
          <w:rFonts w:ascii="Times New Roman" w:hAnsi="Times New Roman" w:cs="Times New Roman"/>
          <w:sz w:val="28"/>
          <w:szCs w:val="28"/>
          <w:lang w:val="uk-UA"/>
        </w:rPr>
        <w:br/>
        <w:t>«КПІ ім. І.Сікорського» з подальшою видачею відповідних сертифікатів державного зразка про підвищення кваліфікації.</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Загальна потреба в коштах на підготовку цих фахівців за період </w:t>
      </w:r>
      <w:r w:rsidRPr="001433DE">
        <w:rPr>
          <w:rFonts w:ascii="Times New Roman" w:hAnsi="Times New Roman" w:cs="Times New Roman"/>
          <w:sz w:val="28"/>
          <w:szCs w:val="28"/>
          <w:lang w:val="uk-UA"/>
        </w:rPr>
        <w:br/>
        <w:t>2018 – 2025 років становить 4,6 млн. гривень</w:t>
      </w:r>
      <w:r>
        <w:rPr>
          <w:rFonts w:ascii="Times New Roman" w:hAnsi="Times New Roman" w:cs="Times New Roman"/>
          <w:sz w:val="28"/>
          <w:szCs w:val="28"/>
          <w:lang w:val="uk-UA"/>
        </w:rPr>
        <w:t xml:space="preserve"> (табл. 7</w:t>
      </w:r>
      <w:r w:rsidR="00A94307">
        <w:rPr>
          <w:rFonts w:ascii="Times New Roman" w:hAnsi="Times New Roman" w:cs="Times New Roman"/>
          <w:sz w:val="28"/>
          <w:szCs w:val="28"/>
          <w:lang w:val="uk-UA"/>
        </w:rPr>
        <w:t>1</w:t>
      </w:r>
      <w:r>
        <w:rPr>
          <w:rFonts w:ascii="Times New Roman" w:hAnsi="Times New Roman" w:cs="Times New Roman"/>
          <w:sz w:val="28"/>
          <w:szCs w:val="28"/>
          <w:lang w:val="uk-UA"/>
        </w:rPr>
        <w:t>)</w:t>
      </w:r>
      <w:r w:rsidRPr="001433DE">
        <w:rPr>
          <w:rFonts w:ascii="Times New Roman" w:hAnsi="Times New Roman" w:cs="Times New Roman"/>
          <w:sz w:val="28"/>
          <w:szCs w:val="28"/>
          <w:lang w:val="uk-UA"/>
        </w:rPr>
        <w:t xml:space="preserve">, з них кошти місцевого бюджету – 1,8 млн. гривень (в т.ч. обласного бюджету – 600 тис. гривень), власні кошти суб’єктів господарювання – 2,8 млн. гривень. На цей час вартість підготовки одного спеціаліста становить 2,6 тис. гривень. Навчання спеціалістів потребуватиме витрат на суму 575 тис. гривень за рік, з яких 225 тис. гривень – кошти місцевого бюджету (обласного бюджету – 75 тис. гривень), та </w:t>
      </w:r>
      <w:r w:rsidRPr="001433DE">
        <w:rPr>
          <w:rFonts w:ascii="Times New Roman" w:hAnsi="Times New Roman" w:cs="Times New Roman"/>
          <w:sz w:val="28"/>
          <w:szCs w:val="28"/>
          <w:lang w:val="uk-UA"/>
        </w:rPr>
        <w:br/>
        <w:t>350 тис. гривень – власні кошти суб’єктів господарювання.</w:t>
      </w:r>
    </w:p>
    <w:tbl>
      <w:tblPr>
        <w:tblW w:w="9473" w:type="dxa"/>
        <w:tblInd w:w="-106" w:type="dxa"/>
        <w:tblLayout w:type="fixed"/>
        <w:tblLook w:val="0000"/>
      </w:tblPr>
      <w:tblGrid>
        <w:gridCol w:w="2103"/>
        <w:gridCol w:w="1210"/>
        <w:gridCol w:w="770"/>
        <w:gridCol w:w="770"/>
        <w:gridCol w:w="770"/>
        <w:gridCol w:w="770"/>
        <w:gridCol w:w="770"/>
        <w:gridCol w:w="770"/>
        <w:gridCol w:w="770"/>
        <w:gridCol w:w="770"/>
      </w:tblGrid>
      <w:tr w:rsidR="001D718D" w:rsidRPr="001433DE">
        <w:trPr>
          <w:trHeight w:val="162"/>
        </w:trPr>
        <w:tc>
          <w:tcPr>
            <w:tcW w:w="2103"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121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1540" w:type="dxa"/>
            <w:gridSpan w:val="2"/>
            <w:tcBorders>
              <w:top w:val="nil"/>
              <w:left w:val="nil"/>
              <w:bottom w:val="nil"/>
              <w:right w:val="nil"/>
            </w:tcBorders>
            <w:vAlign w:val="center"/>
          </w:tcPr>
          <w:p w:rsidR="001D718D" w:rsidRPr="001433DE" w:rsidRDefault="001D718D" w:rsidP="00A94307">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Табл. 7</w:t>
            </w:r>
            <w:r w:rsidR="00A94307">
              <w:rPr>
                <w:rFonts w:ascii="Times New Roman" w:hAnsi="Times New Roman" w:cs="Times New Roman"/>
                <w:sz w:val="24"/>
                <w:szCs w:val="24"/>
                <w:lang w:val="uk-UA" w:eastAsia="ru-RU"/>
              </w:rPr>
              <w:t>1</w:t>
            </w:r>
          </w:p>
        </w:tc>
      </w:tr>
      <w:tr w:rsidR="001D718D" w:rsidRPr="001433DE">
        <w:trPr>
          <w:trHeight w:val="330"/>
        </w:trPr>
        <w:tc>
          <w:tcPr>
            <w:tcW w:w="9473" w:type="dxa"/>
            <w:gridSpan w:val="10"/>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Потреба в коштах для запровадження енер</w:t>
            </w:r>
            <w:r>
              <w:rPr>
                <w:rFonts w:ascii="Times New Roman" w:hAnsi="Times New Roman" w:cs="Times New Roman"/>
                <w:sz w:val="24"/>
                <w:szCs w:val="24"/>
                <w:lang w:val="uk-UA" w:eastAsia="ru-RU"/>
              </w:rPr>
              <w:t>г</w:t>
            </w:r>
            <w:r w:rsidRPr="001433DE">
              <w:rPr>
                <w:rFonts w:ascii="Times New Roman" w:hAnsi="Times New Roman" w:cs="Times New Roman"/>
                <w:sz w:val="24"/>
                <w:szCs w:val="24"/>
                <w:lang w:val="uk-UA" w:eastAsia="ru-RU"/>
              </w:rPr>
              <w:t xml:space="preserve">оменеджменту у виробничій та бюджетній сферах Рівненської області на 2018 </w:t>
            </w:r>
            <w:r w:rsidRPr="001433DE">
              <w:rPr>
                <w:rFonts w:ascii="Times New Roman" w:hAnsi="Times New Roman" w:cs="Times New Roman"/>
                <w:sz w:val="28"/>
                <w:szCs w:val="28"/>
                <w:lang w:val="uk-UA"/>
              </w:rPr>
              <w:t>–</w:t>
            </w:r>
            <w:r w:rsidRPr="001433DE">
              <w:rPr>
                <w:rFonts w:ascii="Times New Roman" w:hAnsi="Times New Roman" w:cs="Times New Roman"/>
                <w:sz w:val="24"/>
                <w:szCs w:val="24"/>
                <w:lang w:val="uk-UA" w:eastAsia="ru-RU"/>
              </w:rPr>
              <w:t xml:space="preserve"> 2025 роки </w:t>
            </w:r>
          </w:p>
          <w:p w:rsidR="001D718D" w:rsidRPr="001433DE" w:rsidRDefault="001D718D" w:rsidP="001433DE">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(в частині витрат на навчання енергоменеджерів)</w:t>
            </w:r>
          </w:p>
        </w:tc>
      </w:tr>
      <w:tr w:rsidR="001D718D" w:rsidRPr="001433DE">
        <w:trPr>
          <w:trHeight w:val="270"/>
        </w:trPr>
        <w:tc>
          <w:tcPr>
            <w:tcW w:w="2103"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121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770" w:type="dxa"/>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lang w:val="uk-UA" w:eastAsia="ru-RU"/>
              </w:rPr>
            </w:pPr>
          </w:p>
        </w:tc>
        <w:tc>
          <w:tcPr>
            <w:tcW w:w="1540" w:type="dxa"/>
            <w:gridSpan w:val="2"/>
            <w:tcBorders>
              <w:top w:val="nil"/>
              <w:left w:val="nil"/>
              <w:bottom w:val="nil"/>
              <w:right w:val="nil"/>
            </w:tcBorders>
            <w:vAlign w:val="center"/>
          </w:tcPr>
          <w:p w:rsidR="001D718D" w:rsidRPr="001433DE" w:rsidRDefault="001D718D" w:rsidP="00EF6577">
            <w:pPr>
              <w:spacing w:after="0" w:line="240" w:lineRule="auto"/>
              <w:jc w:val="center"/>
              <w:rPr>
                <w:rFonts w:ascii="Times New Roman" w:hAnsi="Times New Roman" w:cs="Times New Roman"/>
                <w:i/>
                <w:iCs/>
                <w:lang w:val="uk-UA" w:eastAsia="ru-RU"/>
              </w:rPr>
            </w:pPr>
            <w:r w:rsidRPr="001433DE">
              <w:rPr>
                <w:rFonts w:ascii="Times New Roman" w:hAnsi="Times New Roman" w:cs="Times New Roman"/>
                <w:lang w:val="uk-UA" w:eastAsia="ru-RU"/>
              </w:rPr>
              <w:t>тис. гривень</w:t>
            </w:r>
          </w:p>
        </w:tc>
      </w:tr>
      <w:tr w:rsidR="001D718D" w:rsidRPr="001433DE">
        <w:trPr>
          <w:trHeight w:val="315"/>
        </w:trPr>
        <w:tc>
          <w:tcPr>
            <w:tcW w:w="2103" w:type="dxa"/>
            <w:vMerge w:val="restart"/>
            <w:tcBorders>
              <w:top w:val="single" w:sz="8" w:space="0" w:color="auto"/>
              <w:left w:val="single" w:sz="8" w:space="0" w:color="auto"/>
              <w:bottom w:val="single" w:sz="8" w:space="0" w:color="000000"/>
              <w:right w:val="nil"/>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Джерела фінансування</w:t>
            </w:r>
          </w:p>
        </w:tc>
        <w:tc>
          <w:tcPr>
            <w:tcW w:w="1210" w:type="dxa"/>
            <w:vMerge w:val="restart"/>
            <w:tcBorders>
              <w:top w:val="single" w:sz="8" w:space="0" w:color="auto"/>
              <w:left w:val="single" w:sz="8" w:space="0" w:color="auto"/>
              <w:bottom w:val="single" w:sz="8" w:space="0" w:color="000000"/>
              <w:right w:val="single" w:sz="8" w:space="0" w:color="auto"/>
            </w:tcBorders>
            <w:vAlign w:val="center"/>
          </w:tcPr>
          <w:p w:rsidR="001D718D" w:rsidRPr="001433DE" w:rsidRDefault="001D718D" w:rsidP="00EF6577">
            <w:pPr>
              <w:spacing w:after="0" w:line="240" w:lineRule="atLeast"/>
              <w:ind w:left="-57" w:right="-57"/>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Обсяг фінансу</w:t>
            </w:r>
            <w:r>
              <w:rPr>
                <w:rFonts w:ascii="Times New Roman" w:hAnsi="Times New Roman" w:cs="Times New Roman"/>
                <w:sz w:val="24"/>
                <w:szCs w:val="24"/>
                <w:lang w:val="uk-UA" w:eastAsia="ru-RU"/>
              </w:rPr>
              <w:t>-</w:t>
            </w:r>
            <w:r w:rsidRPr="001433DE">
              <w:rPr>
                <w:rFonts w:ascii="Times New Roman" w:hAnsi="Times New Roman" w:cs="Times New Roman"/>
                <w:sz w:val="24"/>
                <w:szCs w:val="24"/>
                <w:lang w:val="uk-UA" w:eastAsia="ru-RU"/>
              </w:rPr>
              <w:t>вання</w:t>
            </w:r>
          </w:p>
        </w:tc>
        <w:tc>
          <w:tcPr>
            <w:tcW w:w="6160" w:type="dxa"/>
            <w:gridSpan w:val="8"/>
            <w:tcBorders>
              <w:top w:val="single" w:sz="8" w:space="0" w:color="auto"/>
              <w:left w:val="nil"/>
              <w:bottom w:val="single" w:sz="4" w:space="0" w:color="auto"/>
              <w:right w:val="single" w:sz="8" w:space="0" w:color="000000"/>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У тому числі за роками:</w:t>
            </w:r>
          </w:p>
        </w:tc>
      </w:tr>
      <w:tr w:rsidR="001D718D" w:rsidRPr="001433DE">
        <w:trPr>
          <w:trHeight w:val="254"/>
        </w:trPr>
        <w:tc>
          <w:tcPr>
            <w:tcW w:w="2103" w:type="dxa"/>
            <w:vMerge/>
            <w:tcBorders>
              <w:top w:val="single" w:sz="8" w:space="0" w:color="auto"/>
              <w:left w:val="single" w:sz="8" w:space="0" w:color="auto"/>
              <w:bottom w:val="single" w:sz="8" w:space="0" w:color="000000"/>
              <w:right w:val="nil"/>
            </w:tcBorders>
            <w:vAlign w:val="center"/>
          </w:tcPr>
          <w:p w:rsidR="001D718D" w:rsidRPr="001433DE" w:rsidRDefault="001D718D" w:rsidP="00EF6577">
            <w:pPr>
              <w:spacing w:after="0" w:line="240" w:lineRule="auto"/>
              <w:rPr>
                <w:rFonts w:ascii="Times New Roman" w:hAnsi="Times New Roman" w:cs="Times New Roman"/>
                <w:b/>
                <w:bCs/>
                <w:sz w:val="24"/>
                <w:szCs w:val="24"/>
                <w:lang w:val="uk-UA" w:eastAsia="ru-RU"/>
              </w:rPr>
            </w:pPr>
          </w:p>
        </w:tc>
        <w:tc>
          <w:tcPr>
            <w:tcW w:w="1210" w:type="dxa"/>
            <w:vMerge/>
            <w:tcBorders>
              <w:top w:val="single" w:sz="8" w:space="0" w:color="auto"/>
              <w:left w:val="single" w:sz="8" w:space="0" w:color="auto"/>
              <w:bottom w:val="single" w:sz="8" w:space="0" w:color="000000"/>
              <w:right w:val="single" w:sz="8" w:space="0" w:color="auto"/>
            </w:tcBorders>
            <w:vAlign w:val="center"/>
          </w:tcPr>
          <w:p w:rsidR="001D718D" w:rsidRPr="001433DE" w:rsidRDefault="001D718D" w:rsidP="00EF6577">
            <w:pPr>
              <w:spacing w:after="0" w:line="240" w:lineRule="auto"/>
              <w:rPr>
                <w:rFonts w:ascii="Times New Roman" w:hAnsi="Times New Roman" w:cs="Times New Roman"/>
                <w:sz w:val="24"/>
                <w:szCs w:val="24"/>
                <w:lang w:val="uk-UA" w:eastAsia="ru-RU"/>
              </w:rPr>
            </w:pPr>
          </w:p>
        </w:tc>
        <w:tc>
          <w:tcPr>
            <w:tcW w:w="770" w:type="dxa"/>
            <w:tcBorders>
              <w:top w:val="nil"/>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2018</w:t>
            </w:r>
          </w:p>
        </w:tc>
        <w:tc>
          <w:tcPr>
            <w:tcW w:w="770" w:type="dxa"/>
            <w:tcBorders>
              <w:top w:val="nil"/>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2019</w:t>
            </w:r>
          </w:p>
        </w:tc>
        <w:tc>
          <w:tcPr>
            <w:tcW w:w="770" w:type="dxa"/>
            <w:tcBorders>
              <w:top w:val="nil"/>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2020</w:t>
            </w:r>
          </w:p>
        </w:tc>
        <w:tc>
          <w:tcPr>
            <w:tcW w:w="770" w:type="dxa"/>
            <w:tcBorders>
              <w:top w:val="nil"/>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2021</w:t>
            </w:r>
          </w:p>
        </w:tc>
        <w:tc>
          <w:tcPr>
            <w:tcW w:w="770" w:type="dxa"/>
            <w:tcBorders>
              <w:top w:val="nil"/>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2022</w:t>
            </w:r>
          </w:p>
        </w:tc>
        <w:tc>
          <w:tcPr>
            <w:tcW w:w="770" w:type="dxa"/>
            <w:tcBorders>
              <w:top w:val="nil"/>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2023</w:t>
            </w:r>
          </w:p>
        </w:tc>
        <w:tc>
          <w:tcPr>
            <w:tcW w:w="770" w:type="dxa"/>
            <w:tcBorders>
              <w:top w:val="nil"/>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2024</w:t>
            </w:r>
          </w:p>
        </w:tc>
        <w:tc>
          <w:tcPr>
            <w:tcW w:w="770" w:type="dxa"/>
            <w:tcBorders>
              <w:top w:val="nil"/>
              <w:left w:val="nil"/>
              <w:bottom w:val="single" w:sz="8" w:space="0" w:color="auto"/>
              <w:right w:val="single" w:sz="8"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2025</w:t>
            </w:r>
          </w:p>
        </w:tc>
      </w:tr>
      <w:tr w:rsidR="001D718D" w:rsidRPr="001433DE">
        <w:trPr>
          <w:trHeight w:val="375"/>
        </w:trPr>
        <w:tc>
          <w:tcPr>
            <w:tcW w:w="2103" w:type="dxa"/>
            <w:tcBorders>
              <w:top w:val="single" w:sz="4" w:space="0" w:color="auto"/>
              <w:left w:val="single" w:sz="8" w:space="0" w:color="auto"/>
              <w:bottom w:val="nil"/>
              <w:right w:val="nil"/>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Місцевий бюджет</w:t>
            </w:r>
          </w:p>
        </w:tc>
        <w:tc>
          <w:tcPr>
            <w:tcW w:w="1210" w:type="dxa"/>
            <w:tcBorders>
              <w:top w:val="nil"/>
              <w:left w:val="single" w:sz="8" w:space="0" w:color="auto"/>
              <w:bottom w:val="single" w:sz="4" w:space="0" w:color="auto"/>
              <w:right w:val="single" w:sz="8"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1800,0</w:t>
            </w:r>
          </w:p>
        </w:tc>
        <w:tc>
          <w:tcPr>
            <w:tcW w:w="770" w:type="dxa"/>
            <w:tcBorders>
              <w:top w:val="single" w:sz="4" w:space="0" w:color="auto"/>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225,0</w:t>
            </w:r>
          </w:p>
        </w:tc>
        <w:tc>
          <w:tcPr>
            <w:tcW w:w="770" w:type="dxa"/>
            <w:tcBorders>
              <w:top w:val="single" w:sz="4" w:space="0" w:color="auto"/>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225,0</w:t>
            </w:r>
          </w:p>
        </w:tc>
        <w:tc>
          <w:tcPr>
            <w:tcW w:w="770" w:type="dxa"/>
            <w:tcBorders>
              <w:top w:val="single" w:sz="4" w:space="0" w:color="auto"/>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225,0</w:t>
            </w:r>
          </w:p>
        </w:tc>
        <w:tc>
          <w:tcPr>
            <w:tcW w:w="770" w:type="dxa"/>
            <w:tcBorders>
              <w:top w:val="single" w:sz="4" w:space="0" w:color="auto"/>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225,0</w:t>
            </w:r>
          </w:p>
        </w:tc>
        <w:tc>
          <w:tcPr>
            <w:tcW w:w="770" w:type="dxa"/>
            <w:tcBorders>
              <w:top w:val="single" w:sz="4" w:space="0" w:color="auto"/>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225,0</w:t>
            </w:r>
          </w:p>
        </w:tc>
        <w:tc>
          <w:tcPr>
            <w:tcW w:w="770" w:type="dxa"/>
            <w:tcBorders>
              <w:top w:val="single" w:sz="4" w:space="0" w:color="auto"/>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225,0</w:t>
            </w:r>
          </w:p>
        </w:tc>
        <w:tc>
          <w:tcPr>
            <w:tcW w:w="770" w:type="dxa"/>
            <w:tcBorders>
              <w:top w:val="single" w:sz="4" w:space="0" w:color="auto"/>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225,0</w:t>
            </w:r>
          </w:p>
        </w:tc>
        <w:tc>
          <w:tcPr>
            <w:tcW w:w="770" w:type="dxa"/>
            <w:tcBorders>
              <w:top w:val="single" w:sz="4" w:space="0" w:color="auto"/>
              <w:left w:val="nil"/>
              <w:bottom w:val="nil"/>
              <w:right w:val="single" w:sz="8"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225,0</w:t>
            </w:r>
          </w:p>
        </w:tc>
      </w:tr>
      <w:tr w:rsidR="001D718D" w:rsidRPr="001433DE">
        <w:trPr>
          <w:trHeight w:val="589"/>
        </w:trPr>
        <w:tc>
          <w:tcPr>
            <w:tcW w:w="2103" w:type="dxa"/>
            <w:tcBorders>
              <w:top w:val="single" w:sz="4" w:space="0" w:color="auto"/>
              <w:left w:val="single" w:sz="8" w:space="0" w:color="auto"/>
              <w:bottom w:val="single" w:sz="4" w:space="0" w:color="auto"/>
              <w:right w:val="nil"/>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в т.ч. обласний бюджет</w:t>
            </w:r>
          </w:p>
        </w:tc>
        <w:tc>
          <w:tcPr>
            <w:tcW w:w="1210" w:type="dxa"/>
            <w:tcBorders>
              <w:top w:val="nil"/>
              <w:left w:val="single" w:sz="8" w:space="0" w:color="auto"/>
              <w:bottom w:val="single" w:sz="4" w:space="0" w:color="auto"/>
              <w:right w:val="single" w:sz="8"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600,0</w:t>
            </w:r>
          </w:p>
        </w:tc>
        <w:tc>
          <w:tcPr>
            <w:tcW w:w="770" w:type="dxa"/>
            <w:tcBorders>
              <w:top w:val="single" w:sz="4" w:space="0" w:color="auto"/>
              <w:left w:val="nil"/>
              <w:bottom w:val="single" w:sz="4"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75,0</w:t>
            </w:r>
          </w:p>
        </w:tc>
        <w:tc>
          <w:tcPr>
            <w:tcW w:w="770" w:type="dxa"/>
            <w:tcBorders>
              <w:top w:val="single" w:sz="4" w:space="0" w:color="auto"/>
              <w:left w:val="nil"/>
              <w:bottom w:val="single" w:sz="4"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75,0</w:t>
            </w:r>
          </w:p>
        </w:tc>
        <w:tc>
          <w:tcPr>
            <w:tcW w:w="770" w:type="dxa"/>
            <w:tcBorders>
              <w:top w:val="single" w:sz="4" w:space="0" w:color="auto"/>
              <w:left w:val="nil"/>
              <w:bottom w:val="single" w:sz="4"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75,0</w:t>
            </w:r>
          </w:p>
        </w:tc>
        <w:tc>
          <w:tcPr>
            <w:tcW w:w="770" w:type="dxa"/>
            <w:tcBorders>
              <w:top w:val="single" w:sz="4" w:space="0" w:color="auto"/>
              <w:left w:val="nil"/>
              <w:bottom w:val="single" w:sz="4"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75,0</w:t>
            </w:r>
          </w:p>
        </w:tc>
        <w:tc>
          <w:tcPr>
            <w:tcW w:w="770" w:type="dxa"/>
            <w:tcBorders>
              <w:top w:val="single" w:sz="4" w:space="0" w:color="auto"/>
              <w:left w:val="nil"/>
              <w:bottom w:val="single" w:sz="4"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75,0</w:t>
            </w:r>
          </w:p>
        </w:tc>
        <w:tc>
          <w:tcPr>
            <w:tcW w:w="770" w:type="dxa"/>
            <w:tcBorders>
              <w:top w:val="single" w:sz="4" w:space="0" w:color="auto"/>
              <w:left w:val="nil"/>
              <w:bottom w:val="single" w:sz="4"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75,0</w:t>
            </w:r>
          </w:p>
        </w:tc>
        <w:tc>
          <w:tcPr>
            <w:tcW w:w="770" w:type="dxa"/>
            <w:tcBorders>
              <w:top w:val="single" w:sz="4" w:space="0" w:color="auto"/>
              <w:left w:val="nil"/>
              <w:bottom w:val="single" w:sz="4"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75,0</w:t>
            </w:r>
          </w:p>
        </w:tc>
        <w:tc>
          <w:tcPr>
            <w:tcW w:w="770" w:type="dxa"/>
            <w:tcBorders>
              <w:top w:val="single" w:sz="4" w:space="0" w:color="auto"/>
              <w:left w:val="nil"/>
              <w:bottom w:val="single" w:sz="4" w:space="0" w:color="auto"/>
              <w:right w:val="single" w:sz="8"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75,0</w:t>
            </w:r>
          </w:p>
        </w:tc>
      </w:tr>
      <w:tr w:rsidR="001D718D" w:rsidRPr="001433DE">
        <w:trPr>
          <w:trHeight w:val="330"/>
        </w:trPr>
        <w:tc>
          <w:tcPr>
            <w:tcW w:w="2103" w:type="dxa"/>
            <w:tcBorders>
              <w:top w:val="nil"/>
              <w:left w:val="single" w:sz="8" w:space="0" w:color="auto"/>
              <w:bottom w:val="nil"/>
              <w:right w:val="nil"/>
            </w:tcBorders>
            <w:vAlign w:val="center"/>
          </w:tcPr>
          <w:p w:rsidR="001D718D" w:rsidRPr="001433DE" w:rsidRDefault="001D718D" w:rsidP="00EF6577">
            <w:pPr>
              <w:spacing w:after="0" w:line="240" w:lineRule="atLeast"/>
              <w:ind w:left="-57" w:right="-57"/>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Кошти суб'єктів господарювання</w:t>
            </w:r>
          </w:p>
        </w:tc>
        <w:tc>
          <w:tcPr>
            <w:tcW w:w="1210" w:type="dxa"/>
            <w:tcBorders>
              <w:top w:val="nil"/>
              <w:left w:val="single" w:sz="8" w:space="0" w:color="auto"/>
              <w:bottom w:val="nil"/>
              <w:right w:val="single" w:sz="8"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2800,0</w:t>
            </w:r>
          </w:p>
        </w:tc>
        <w:tc>
          <w:tcPr>
            <w:tcW w:w="770" w:type="dxa"/>
            <w:tcBorders>
              <w:top w:val="nil"/>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350,0</w:t>
            </w:r>
          </w:p>
        </w:tc>
        <w:tc>
          <w:tcPr>
            <w:tcW w:w="770" w:type="dxa"/>
            <w:tcBorders>
              <w:top w:val="nil"/>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350,0</w:t>
            </w:r>
          </w:p>
        </w:tc>
        <w:tc>
          <w:tcPr>
            <w:tcW w:w="770" w:type="dxa"/>
            <w:tcBorders>
              <w:top w:val="nil"/>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350,0</w:t>
            </w:r>
          </w:p>
        </w:tc>
        <w:tc>
          <w:tcPr>
            <w:tcW w:w="770" w:type="dxa"/>
            <w:tcBorders>
              <w:top w:val="nil"/>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350,0</w:t>
            </w:r>
          </w:p>
        </w:tc>
        <w:tc>
          <w:tcPr>
            <w:tcW w:w="770" w:type="dxa"/>
            <w:tcBorders>
              <w:top w:val="nil"/>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350,0</w:t>
            </w:r>
          </w:p>
        </w:tc>
        <w:tc>
          <w:tcPr>
            <w:tcW w:w="770" w:type="dxa"/>
            <w:tcBorders>
              <w:top w:val="nil"/>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350,0</w:t>
            </w:r>
          </w:p>
        </w:tc>
        <w:tc>
          <w:tcPr>
            <w:tcW w:w="770" w:type="dxa"/>
            <w:tcBorders>
              <w:top w:val="nil"/>
              <w:left w:val="nil"/>
              <w:bottom w:val="nil"/>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350,0</w:t>
            </w:r>
          </w:p>
        </w:tc>
        <w:tc>
          <w:tcPr>
            <w:tcW w:w="770" w:type="dxa"/>
            <w:tcBorders>
              <w:top w:val="nil"/>
              <w:left w:val="nil"/>
              <w:bottom w:val="nil"/>
              <w:right w:val="single" w:sz="8" w:space="0" w:color="auto"/>
            </w:tcBorders>
            <w:vAlign w:val="center"/>
          </w:tcPr>
          <w:p w:rsidR="001D718D" w:rsidRPr="001433DE" w:rsidRDefault="001D718D" w:rsidP="00EF6577">
            <w:pPr>
              <w:spacing w:after="0" w:line="240" w:lineRule="auto"/>
              <w:jc w:val="center"/>
              <w:rPr>
                <w:rFonts w:ascii="Times New Roman" w:hAnsi="Times New Roman" w:cs="Times New Roman"/>
                <w:sz w:val="24"/>
                <w:szCs w:val="24"/>
                <w:lang w:val="uk-UA" w:eastAsia="ru-RU"/>
              </w:rPr>
            </w:pPr>
            <w:r w:rsidRPr="001433DE">
              <w:rPr>
                <w:rFonts w:ascii="Times New Roman" w:hAnsi="Times New Roman" w:cs="Times New Roman"/>
                <w:sz w:val="24"/>
                <w:szCs w:val="24"/>
                <w:lang w:val="uk-UA" w:eastAsia="ru-RU"/>
              </w:rPr>
              <w:t>350,0</w:t>
            </w:r>
          </w:p>
        </w:tc>
      </w:tr>
      <w:tr w:rsidR="001D718D" w:rsidRPr="001433DE">
        <w:trPr>
          <w:trHeight w:val="441"/>
        </w:trPr>
        <w:tc>
          <w:tcPr>
            <w:tcW w:w="2103" w:type="dxa"/>
            <w:tcBorders>
              <w:top w:val="single" w:sz="8" w:space="0" w:color="auto"/>
              <w:left w:val="single" w:sz="8" w:space="0" w:color="auto"/>
              <w:bottom w:val="single" w:sz="8" w:space="0" w:color="auto"/>
              <w:right w:val="nil"/>
            </w:tcBorders>
            <w:vAlign w:val="center"/>
          </w:tcPr>
          <w:p w:rsidR="001D718D" w:rsidRPr="001433DE" w:rsidRDefault="001D718D" w:rsidP="00EF6577">
            <w:pPr>
              <w:spacing w:after="0" w:line="240" w:lineRule="auto"/>
              <w:jc w:val="center"/>
              <w:rPr>
                <w:rFonts w:ascii="Times New Roman" w:hAnsi="Times New Roman" w:cs="Times New Roman"/>
                <w:b/>
                <w:bCs/>
                <w:sz w:val="24"/>
                <w:szCs w:val="24"/>
                <w:lang w:val="uk-UA" w:eastAsia="ru-RU"/>
              </w:rPr>
            </w:pPr>
            <w:r w:rsidRPr="001433DE">
              <w:rPr>
                <w:rFonts w:ascii="Times New Roman" w:hAnsi="Times New Roman" w:cs="Times New Roman"/>
                <w:b/>
                <w:bCs/>
                <w:sz w:val="24"/>
                <w:szCs w:val="24"/>
                <w:lang w:val="uk-UA" w:eastAsia="ru-RU"/>
              </w:rPr>
              <w:t>Разом:</w:t>
            </w:r>
          </w:p>
        </w:tc>
        <w:tc>
          <w:tcPr>
            <w:tcW w:w="1210" w:type="dxa"/>
            <w:tcBorders>
              <w:top w:val="single" w:sz="8" w:space="0" w:color="auto"/>
              <w:left w:val="single" w:sz="8" w:space="0" w:color="auto"/>
              <w:bottom w:val="single" w:sz="8" w:space="0" w:color="auto"/>
              <w:right w:val="single" w:sz="8" w:space="0" w:color="auto"/>
            </w:tcBorders>
            <w:vAlign w:val="center"/>
          </w:tcPr>
          <w:p w:rsidR="001D718D" w:rsidRPr="001433DE" w:rsidRDefault="001D718D" w:rsidP="00EF6577">
            <w:pPr>
              <w:spacing w:after="0" w:line="240" w:lineRule="auto"/>
              <w:jc w:val="center"/>
              <w:rPr>
                <w:rFonts w:ascii="Times New Roman" w:hAnsi="Times New Roman" w:cs="Times New Roman"/>
                <w:b/>
                <w:bCs/>
                <w:sz w:val="24"/>
                <w:szCs w:val="24"/>
                <w:lang w:val="uk-UA" w:eastAsia="ru-RU"/>
              </w:rPr>
            </w:pPr>
            <w:r w:rsidRPr="001433DE">
              <w:rPr>
                <w:rFonts w:ascii="Times New Roman" w:hAnsi="Times New Roman" w:cs="Times New Roman"/>
                <w:b/>
                <w:bCs/>
                <w:sz w:val="24"/>
                <w:szCs w:val="24"/>
                <w:lang w:val="uk-UA" w:eastAsia="ru-RU"/>
              </w:rPr>
              <w:t>4600,0</w:t>
            </w:r>
          </w:p>
        </w:tc>
        <w:tc>
          <w:tcPr>
            <w:tcW w:w="770" w:type="dxa"/>
            <w:tcBorders>
              <w:top w:val="single" w:sz="8" w:space="0" w:color="auto"/>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b/>
                <w:bCs/>
                <w:sz w:val="24"/>
                <w:szCs w:val="24"/>
                <w:lang w:val="uk-UA" w:eastAsia="ru-RU"/>
              </w:rPr>
            </w:pPr>
            <w:r w:rsidRPr="001433DE">
              <w:rPr>
                <w:rFonts w:ascii="Times New Roman" w:hAnsi="Times New Roman" w:cs="Times New Roman"/>
                <w:b/>
                <w:bCs/>
                <w:sz w:val="24"/>
                <w:szCs w:val="24"/>
                <w:lang w:val="uk-UA" w:eastAsia="ru-RU"/>
              </w:rPr>
              <w:t>575,0</w:t>
            </w:r>
          </w:p>
        </w:tc>
        <w:tc>
          <w:tcPr>
            <w:tcW w:w="770" w:type="dxa"/>
            <w:tcBorders>
              <w:top w:val="single" w:sz="8" w:space="0" w:color="auto"/>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b/>
                <w:bCs/>
                <w:sz w:val="24"/>
                <w:szCs w:val="24"/>
                <w:lang w:val="uk-UA" w:eastAsia="ru-RU"/>
              </w:rPr>
            </w:pPr>
            <w:r w:rsidRPr="001433DE">
              <w:rPr>
                <w:rFonts w:ascii="Times New Roman" w:hAnsi="Times New Roman" w:cs="Times New Roman"/>
                <w:b/>
                <w:bCs/>
                <w:sz w:val="24"/>
                <w:szCs w:val="24"/>
                <w:lang w:val="uk-UA" w:eastAsia="ru-RU"/>
              </w:rPr>
              <w:t>575,0</w:t>
            </w:r>
          </w:p>
        </w:tc>
        <w:tc>
          <w:tcPr>
            <w:tcW w:w="770" w:type="dxa"/>
            <w:tcBorders>
              <w:top w:val="single" w:sz="8" w:space="0" w:color="auto"/>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b/>
                <w:bCs/>
                <w:sz w:val="24"/>
                <w:szCs w:val="24"/>
                <w:lang w:val="uk-UA" w:eastAsia="ru-RU"/>
              </w:rPr>
            </w:pPr>
            <w:r w:rsidRPr="001433DE">
              <w:rPr>
                <w:rFonts w:ascii="Times New Roman" w:hAnsi="Times New Roman" w:cs="Times New Roman"/>
                <w:b/>
                <w:bCs/>
                <w:sz w:val="24"/>
                <w:szCs w:val="24"/>
                <w:lang w:val="uk-UA" w:eastAsia="ru-RU"/>
              </w:rPr>
              <w:t>575,0</w:t>
            </w:r>
          </w:p>
        </w:tc>
        <w:tc>
          <w:tcPr>
            <w:tcW w:w="770" w:type="dxa"/>
            <w:tcBorders>
              <w:top w:val="single" w:sz="8" w:space="0" w:color="auto"/>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b/>
                <w:bCs/>
                <w:sz w:val="24"/>
                <w:szCs w:val="24"/>
                <w:lang w:val="uk-UA" w:eastAsia="ru-RU"/>
              </w:rPr>
            </w:pPr>
            <w:r w:rsidRPr="001433DE">
              <w:rPr>
                <w:rFonts w:ascii="Times New Roman" w:hAnsi="Times New Roman" w:cs="Times New Roman"/>
                <w:b/>
                <w:bCs/>
                <w:sz w:val="24"/>
                <w:szCs w:val="24"/>
                <w:lang w:val="uk-UA" w:eastAsia="ru-RU"/>
              </w:rPr>
              <w:t>575,0</w:t>
            </w:r>
          </w:p>
        </w:tc>
        <w:tc>
          <w:tcPr>
            <w:tcW w:w="770" w:type="dxa"/>
            <w:tcBorders>
              <w:top w:val="single" w:sz="8" w:space="0" w:color="auto"/>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b/>
                <w:bCs/>
                <w:sz w:val="24"/>
                <w:szCs w:val="24"/>
                <w:lang w:val="uk-UA" w:eastAsia="ru-RU"/>
              </w:rPr>
            </w:pPr>
            <w:r w:rsidRPr="001433DE">
              <w:rPr>
                <w:rFonts w:ascii="Times New Roman" w:hAnsi="Times New Roman" w:cs="Times New Roman"/>
                <w:b/>
                <w:bCs/>
                <w:sz w:val="24"/>
                <w:szCs w:val="24"/>
                <w:lang w:val="uk-UA" w:eastAsia="ru-RU"/>
              </w:rPr>
              <w:t>575,0</w:t>
            </w:r>
          </w:p>
        </w:tc>
        <w:tc>
          <w:tcPr>
            <w:tcW w:w="770" w:type="dxa"/>
            <w:tcBorders>
              <w:top w:val="single" w:sz="8" w:space="0" w:color="auto"/>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b/>
                <w:bCs/>
                <w:sz w:val="24"/>
                <w:szCs w:val="24"/>
                <w:lang w:val="uk-UA" w:eastAsia="ru-RU"/>
              </w:rPr>
            </w:pPr>
            <w:r w:rsidRPr="001433DE">
              <w:rPr>
                <w:rFonts w:ascii="Times New Roman" w:hAnsi="Times New Roman" w:cs="Times New Roman"/>
                <w:b/>
                <w:bCs/>
                <w:sz w:val="24"/>
                <w:szCs w:val="24"/>
                <w:lang w:val="uk-UA" w:eastAsia="ru-RU"/>
              </w:rPr>
              <w:t>575,0</w:t>
            </w:r>
          </w:p>
        </w:tc>
        <w:tc>
          <w:tcPr>
            <w:tcW w:w="770" w:type="dxa"/>
            <w:tcBorders>
              <w:top w:val="single" w:sz="8" w:space="0" w:color="auto"/>
              <w:left w:val="nil"/>
              <w:bottom w:val="single" w:sz="8" w:space="0" w:color="auto"/>
              <w:right w:val="single" w:sz="4" w:space="0" w:color="auto"/>
            </w:tcBorders>
            <w:vAlign w:val="center"/>
          </w:tcPr>
          <w:p w:rsidR="001D718D" w:rsidRPr="001433DE" w:rsidRDefault="001D718D" w:rsidP="00EF6577">
            <w:pPr>
              <w:spacing w:after="0" w:line="240" w:lineRule="auto"/>
              <w:jc w:val="center"/>
              <w:rPr>
                <w:rFonts w:ascii="Times New Roman" w:hAnsi="Times New Roman" w:cs="Times New Roman"/>
                <w:b/>
                <w:bCs/>
                <w:sz w:val="24"/>
                <w:szCs w:val="24"/>
                <w:lang w:val="uk-UA" w:eastAsia="ru-RU"/>
              </w:rPr>
            </w:pPr>
            <w:r w:rsidRPr="001433DE">
              <w:rPr>
                <w:rFonts w:ascii="Times New Roman" w:hAnsi="Times New Roman" w:cs="Times New Roman"/>
                <w:b/>
                <w:bCs/>
                <w:sz w:val="24"/>
                <w:szCs w:val="24"/>
                <w:lang w:val="uk-UA" w:eastAsia="ru-RU"/>
              </w:rPr>
              <w:t>575,0</w:t>
            </w:r>
          </w:p>
        </w:tc>
        <w:tc>
          <w:tcPr>
            <w:tcW w:w="770" w:type="dxa"/>
            <w:tcBorders>
              <w:top w:val="single" w:sz="8" w:space="0" w:color="auto"/>
              <w:left w:val="nil"/>
              <w:bottom w:val="single" w:sz="8" w:space="0" w:color="auto"/>
              <w:right w:val="single" w:sz="8" w:space="0" w:color="auto"/>
            </w:tcBorders>
            <w:vAlign w:val="center"/>
          </w:tcPr>
          <w:p w:rsidR="001D718D" w:rsidRPr="001433DE" w:rsidRDefault="001D718D" w:rsidP="00EF6577">
            <w:pPr>
              <w:spacing w:after="0" w:line="240" w:lineRule="auto"/>
              <w:jc w:val="center"/>
              <w:rPr>
                <w:rFonts w:ascii="Times New Roman" w:hAnsi="Times New Roman" w:cs="Times New Roman"/>
                <w:b/>
                <w:bCs/>
                <w:sz w:val="24"/>
                <w:szCs w:val="24"/>
                <w:lang w:val="uk-UA" w:eastAsia="ru-RU"/>
              </w:rPr>
            </w:pPr>
            <w:r w:rsidRPr="001433DE">
              <w:rPr>
                <w:rFonts w:ascii="Times New Roman" w:hAnsi="Times New Roman" w:cs="Times New Roman"/>
                <w:b/>
                <w:bCs/>
                <w:sz w:val="24"/>
                <w:szCs w:val="24"/>
                <w:lang w:val="uk-UA" w:eastAsia="ru-RU"/>
              </w:rPr>
              <w:t>575,0</w:t>
            </w:r>
          </w:p>
        </w:tc>
      </w:tr>
    </w:tbl>
    <w:p w:rsidR="001D718D" w:rsidRPr="001433DE" w:rsidRDefault="00C05A3A" w:rsidP="00E60582">
      <w:pPr>
        <w:rPr>
          <w:sz w:val="28"/>
          <w:szCs w:val="28"/>
          <w:lang w:val="uk-UA"/>
        </w:rPr>
      </w:pPr>
      <w:r w:rsidRPr="00C05A3A">
        <w:rPr>
          <w:noProof/>
          <w:lang w:eastAsia="ru-RU"/>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5.5pt;margin-top:2.8pt;width:117pt;height:45.95pt;z-index:251653632;mso-position-horizontal-relative:text;mso-position-vertical-relative:text" adj="16062,5850">
            <v:textbox>
              <w:txbxContent>
                <w:p w:rsidR="00F47722" w:rsidRPr="001433DE" w:rsidRDefault="00F47722" w:rsidP="00E60582">
                  <w:pPr>
                    <w:jc w:val="center"/>
                    <w:rPr>
                      <w:rFonts w:ascii="Times New Roman" w:hAnsi="Times New Roman" w:cs="Times New Roman"/>
                      <w:b/>
                      <w:bCs/>
                      <w:lang w:val="uk-UA"/>
                    </w:rPr>
                  </w:pPr>
                  <w:r w:rsidRPr="001433DE">
                    <w:rPr>
                      <w:rFonts w:ascii="Times New Roman" w:hAnsi="Times New Roman" w:cs="Times New Roman"/>
                      <w:b/>
                      <w:bCs/>
                      <w:lang w:val="uk-UA"/>
                    </w:rPr>
                    <w:t>ДСТУ 4472:2005</w:t>
                  </w:r>
                </w:p>
                <w:p w:rsidR="00F47722" w:rsidRPr="007334D4" w:rsidRDefault="00F47722" w:rsidP="00E60582">
                  <w:pPr>
                    <w:rPr>
                      <w:lang w:val="uk-UA"/>
                    </w:rPr>
                  </w:pPr>
                </w:p>
              </w:txbxContent>
            </v:textbox>
          </v:shape>
        </w:pict>
      </w:r>
      <w:r w:rsidRPr="00C05A3A">
        <w:rPr>
          <w:noProof/>
          <w:lang w:eastAsia="ru-RU"/>
        </w:rPr>
        <w:pict>
          <v:shape id="_x0000_s1028" type="#_x0000_t13" style="position:absolute;margin-left:333pt;margin-top:2.8pt;width:126pt;height:46pt;z-index:251652608;mso-position-horizontal-relative:text;mso-position-vertical-relative:text">
            <v:textbox>
              <w:txbxContent>
                <w:p w:rsidR="00F47722" w:rsidRPr="001433DE" w:rsidRDefault="00F47722" w:rsidP="00E60582">
                  <w:pPr>
                    <w:jc w:val="center"/>
                    <w:rPr>
                      <w:rFonts w:ascii="Times New Roman" w:hAnsi="Times New Roman" w:cs="Times New Roman"/>
                      <w:b/>
                      <w:bCs/>
                      <w:lang w:val="uk-UA"/>
                    </w:rPr>
                  </w:pPr>
                  <w:r w:rsidRPr="001433DE">
                    <w:rPr>
                      <w:rFonts w:ascii="Times New Roman" w:hAnsi="Times New Roman" w:cs="Times New Roman"/>
                      <w:b/>
                      <w:bCs/>
                      <w:lang w:val="uk-UA"/>
                    </w:rPr>
                    <w:t>ДСТУ 5077:2008</w:t>
                  </w:r>
                </w:p>
              </w:txbxContent>
            </v:textbox>
          </v:shape>
        </w:pict>
      </w:r>
      <w:r w:rsidRPr="00C05A3A">
        <w:rPr>
          <w:noProof/>
          <w:lang w:eastAsia="ru-RU"/>
        </w:rPr>
        <w:pict>
          <v:shape id="_x0000_s1029" type="#_x0000_t13" style="position:absolute;margin-left:171pt;margin-top:2.8pt;width:126pt;height:46pt;z-index:251651584;mso-position-horizontal-relative:text;mso-position-vertical-relative:text">
            <v:textbox>
              <w:txbxContent>
                <w:p w:rsidR="00F47722" w:rsidRPr="001433DE" w:rsidRDefault="00F47722" w:rsidP="00E60582">
                  <w:pPr>
                    <w:jc w:val="center"/>
                    <w:rPr>
                      <w:rFonts w:ascii="Times New Roman" w:hAnsi="Times New Roman" w:cs="Times New Roman"/>
                      <w:b/>
                      <w:bCs/>
                      <w:lang w:val="uk-UA"/>
                    </w:rPr>
                  </w:pPr>
                  <w:r w:rsidRPr="001433DE">
                    <w:rPr>
                      <w:rFonts w:ascii="Times New Roman" w:hAnsi="Times New Roman" w:cs="Times New Roman"/>
                      <w:b/>
                      <w:bCs/>
                      <w:lang w:val="uk-UA"/>
                    </w:rPr>
                    <w:t>ДСТУ 4715:2007</w:t>
                  </w:r>
                </w:p>
              </w:txbxContent>
            </v:textbox>
          </v:shape>
        </w:pict>
      </w:r>
      <w:r>
        <w:rPr>
          <w:sz w:val="28"/>
          <w:szCs w:val="28"/>
          <w:lang w:val="uk-UA"/>
        </w:rPr>
      </w:r>
      <w:r>
        <w:rPr>
          <w:sz w:val="28"/>
          <w:szCs w:val="28"/>
          <w:lang w:val="uk-UA"/>
        </w:rPr>
        <w:pict>
          <v:group id="_x0000_s1030" editas="canvas" style="width:135pt;height:38.2pt;mso-position-horizontal-relative:char;mso-position-vertical-relative:line" coordorigin="2281,3658" coordsize="2117,5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81;top:3658;width:2117;height:592" o:preferrelative="f">
              <v:fill o:detectmouseclick="t"/>
              <v:path o:extrusionok="t" o:connecttype="none"/>
              <o:lock v:ext="edit" text="t"/>
            </v:shape>
            <w10:wrap type="none"/>
            <w10:anchorlock/>
          </v:group>
        </w:pict>
      </w:r>
      <w:r>
        <w:rPr>
          <w:sz w:val="28"/>
          <w:szCs w:val="28"/>
          <w:lang w:val="uk-UA"/>
        </w:rPr>
      </w:r>
      <w:r>
        <w:rPr>
          <w:sz w:val="28"/>
          <w:szCs w:val="28"/>
          <w:lang w:val="uk-UA"/>
        </w:rPr>
        <w:pict>
          <v:group id="_x0000_s1032" editas="canvas" style="width:459pt;height:3.6pt;mso-position-horizontal-relative:char;mso-position-vertical-relative:line" coordorigin="2281,3658" coordsize="7200,56">
            <o:lock v:ext="edit" aspectratio="t"/>
            <v:shape id="_x0000_s1033" type="#_x0000_t75" style="position:absolute;left:2281;top:3658;width:7200;height:56" o:preferrelative="f">
              <v:fill o:detectmouseclick="t"/>
              <v:path o:extrusionok="t" o:connecttype="none"/>
              <o:lock v:ext="edit" text="t"/>
            </v:shape>
            <w10:wrap type="none"/>
            <w10:anchorlock/>
          </v:group>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8"/>
        <w:gridCol w:w="3306"/>
        <w:gridCol w:w="3420"/>
      </w:tblGrid>
      <w:tr w:rsidR="001D718D" w:rsidRPr="001433DE">
        <w:trPr>
          <w:trHeight w:val="540"/>
        </w:trPr>
        <w:tc>
          <w:tcPr>
            <w:tcW w:w="2738" w:type="dxa"/>
          </w:tcPr>
          <w:p w:rsidR="001D718D" w:rsidRPr="001433DE" w:rsidRDefault="001D718D" w:rsidP="00F46ED3">
            <w:pPr>
              <w:spacing w:after="0" w:line="240" w:lineRule="atLeast"/>
              <w:ind w:left="-57" w:right="-57"/>
              <w:jc w:val="both"/>
              <w:rPr>
                <w:rFonts w:ascii="Times New Roman" w:hAnsi="Times New Roman" w:cs="Times New Roman"/>
                <w:b/>
                <w:bCs/>
                <w:sz w:val="24"/>
                <w:szCs w:val="24"/>
                <w:lang w:val="uk-UA"/>
              </w:rPr>
            </w:pPr>
            <w:r w:rsidRPr="001433DE">
              <w:rPr>
                <w:rFonts w:ascii="Times New Roman" w:hAnsi="Times New Roman" w:cs="Times New Roman"/>
                <w:b/>
                <w:bCs/>
                <w:sz w:val="24"/>
                <w:szCs w:val="24"/>
                <w:lang w:val="uk-UA"/>
              </w:rPr>
              <w:t xml:space="preserve">Енергозбереження. Системи енергетичного менеджменту. </w:t>
            </w:r>
          </w:p>
          <w:p w:rsidR="001D718D" w:rsidRPr="001433DE" w:rsidRDefault="001D718D" w:rsidP="00F46ED3">
            <w:pPr>
              <w:spacing w:after="0" w:line="240" w:lineRule="atLeast"/>
              <w:ind w:left="-57" w:right="-57"/>
              <w:jc w:val="both"/>
              <w:rPr>
                <w:rFonts w:ascii="Times New Roman" w:hAnsi="Times New Roman" w:cs="Times New Roman"/>
                <w:b/>
                <w:bCs/>
                <w:sz w:val="24"/>
                <w:szCs w:val="24"/>
                <w:lang w:val="uk-UA"/>
              </w:rPr>
            </w:pPr>
            <w:r w:rsidRPr="001433DE">
              <w:rPr>
                <w:rFonts w:ascii="Times New Roman" w:hAnsi="Times New Roman" w:cs="Times New Roman"/>
                <w:b/>
                <w:bCs/>
                <w:sz w:val="24"/>
                <w:szCs w:val="24"/>
                <w:lang w:val="uk-UA"/>
              </w:rPr>
              <w:t>Загальні вимоги</w:t>
            </w:r>
          </w:p>
        </w:tc>
        <w:tc>
          <w:tcPr>
            <w:tcW w:w="3306" w:type="dxa"/>
          </w:tcPr>
          <w:p w:rsidR="001D718D" w:rsidRPr="001433DE" w:rsidRDefault="001D718D" w:rsidP="00F46ED3">
            <w:pPr>
              <w:spacing w:after="0" w:line="240" w:lineRule="atLeast"/>
              <w:ind w:left="-57" w:right="-57"/>
              <w:rPr>
                <w:rFonts w:ascii="Times New Roman" w:hAnsi="Times New Roman" w:cs="Times New Roman"/>
                <w:b/>
                <w:bCs/>
                <w:sz w:val="24"/>
                <w:szCs w:val="24"/>
                <w:lang w:val="uk-UA"/>
              </w:rPr>
            </w:pPr>
            <w:r w:rsidRPr="001433DE">
              <w:rPr>
                <w:rFonts w:ascii="Times New Roman" w:hAnsi="Times New Roman" w:cs="Times New Roman"/>
                <w:b/>
                <w:bCs/>
                <w:sz w:val="24"/>
                <w:szCs w:val="24"/>
                <w:lang w:val="uk-UA"/>
              </w:rPr>
              <w:t>Енергозбереження. Системи енергетичного менеджменту промислових підприємств.</w:t>
            </w:r>
          </w:p>
          <w:p w:rsidR="001D718D" w:rsidRPr="001433DE" w:rsidRDefault="001D718D" w:rsidP="00F46ED3">
            <w:pPr>
              <w:spacing w:after="0" w:line="240" w:lineRule="atLeast"/>
              <w:ind w:left="-57" w:right="-57"/>
              <w:jc w:val="both"/>
              <w:rPr>
                <w:rFonts w:ascii="Times New Roman" w:hAnsi="Times New Roman" w:cs="Times New Roman"/>
                <w:b/>
                <w:bCs/>
                <w:sz w:val="24"/>
                <w:szCs w:val="24"/>
                <w:lang w:val="uk-UA"/>
              </w:rPr>
            </w:pPr>
            <w:r w:rsidRPr="001433DE">
              <w:rPr>
                <w:rFonts w:ascii="Times New Roman" w:hAnsi="Times New Roman" w:cs="Times New Roman"/>
                <w:b/>
                <w:bCs/>
                <w:sz w:val="24"/>
                <w:szCs w:val="24"/>
                <w:lang w:val="uk-UA"/>
              </w:rPr>
              <w:t>Склад і зміст робіт на стадії розробки і впровадження</w:t>
            </w:r>
          </w:p>
        </w:tc>
        <w:tc>
          <w:tcPr>
            <w:tcW w:w="3420" w:type="dxa"/>
          </w:tcPr>
          <w:p w:rsidR="001D718D" w:rsidRPr="001433DE" w:rsidRDefault="001D718D" w:rsidP="00F46ED3">
            <w:pPr>
              <w:spacing w:after="0" w:line="240" w:lineRule="atLeast"/>
              <w:ind w:left="-57" w:right="-57"/>
              <w:rPr>
                <w:rFonts w:ascii="Times New Roman" w:hAnsi="Times New Roman" w:cs="Times New Roman"/>
                <w:b/>
                <w:bCs/>
                <w:sz w:val="24"/>
                <w:szCs w:val="24"/>
                <w:lang w:val="uk-UA"/>
              </w:rPr>
            </w:pPr>
            <w:r w:rsidRPr="001433DE">
              <w:rPr>
                <w:rFonts w:ascii="Times New Roman" w:hAnsi="Times New Roman" w:cs="Times New Roman"/>
                <w:b/>
                <w:bCs/>
                <w:sz w:val="24"/>
                <w:szCs w:val="24"/>
                <w:lang w:val="uk-UA"/>
              </w:rPr>
              <w:t>Енергозбереження. Системи енергетичного менеджменту промислових підприємств.</w:t>
            </w:r>
          </w:p>
          <w:p w:rsidR="001D718D" w:rsidRPr="001433DE" w:rsidRDefault="001D718D" w:rsidP="00F46ED3">
            <w:pPr>
              <w:spacing w:after="0" w:line="240" w:lineRule="atLeast"/>
              <w:ind w:left="-57" w:right="-57"/>
              <w:jc w:val="both"/>
              <w:rPr>
                <w:rFonts w:ascii="Times New Roman" w:hAnsi="Times New Roman" w:cs="Times New Roman"/>
                <w:b/>
                <w:bCs/>
                <w:sz w:val="24"/>
                <w:szCs w:val="24"/>
                <w:lang w:val="uk-UA"/>
              </w:rPr>
            </w:pPr>
            <w:r w:rsidRPr="001433DE">
              <w:rPr>
                <w:rFonts w:ascii="Times New Roman" w:hAnsi="Times New Roman" w:cs="Times New Roman"/>
                <w:b/>
                <w:bCs/>
                <w:sz w:val="24"/>
                <w:szCs w:val="24"/>
                <w:lang w:val="uk-UA"/>
              </w:rPr>
              <w:t>Перевірка і контроль ефективності функціонування</w:t>
            </w:r>
          </w:p>
        </w:tc>
      </w:tr>
    </w:tbl>
    <w:p w:rsidR="001D718D" w:rsidRPr="009C15FB" w:rsidRDefault="001D718D" w:rsidP="00E60582">
      <w:pPr>
        <w:spacing w:after="0" w:line="240" w:lineRule="atLeast"/>
        <w:jc w:val="center"/>
        <w:rPr>
          <w:rFonts w:ascii="Times New Roman" w:hAnsi="Times New Roman" w:cs="Times New Roman"/>
          <w:sz w:val="24"/>
          <w:szCs w:val="24"/>
        </w:rPr>
      </w:pPr>
      <w:r w:rsidRPr="00DB4006">
        <w:rPr>
          <w:rFonts w:ascii="Times New Roman" w:hAnsi="Times New Roman" w:cs="Times New Roman"/>
          <w:sz w:val="24"/>
          <w:szCs w:val="24"/>
          <w:lang w:val="uk-UA"/>
        </w:rPr>
        <w:t>Мал. 39</w:t>
      </w:r>
    </w:p>
    <w:p w:rsidR="001D718D" w:rsidRPr="009C15FB" w:rsidRDefault="001D718D" w:rsidP="00E60582">
      <w:pPr>
        <w:spacing w:after="0" w:line="240" w:lineRule="atLeast"/>
        <w:jc w:val="center"/>
        <w:rPr>
          <w:rFonts w:ascii="Times New Roman" w:hAnsi="Times New Roman" w:cs="Times New Roman"/>
          <w:sz w:val="24"/>
          <w:szCs w:val="24"/>
        </w:rPr>
      </w:pP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В Україні діє велика база нормативних документів з питань енергозбереження, енергетичного аудиту, альтернативних і нетрадиційних джерел енергії. Для різних галузей промисловості розроблені методики розрахунку нормативних показників споживання енергії та палива.</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Стандарт ISO 50001 призначений для створення системи енергетичного менеджменту, а також для сертифікації таких систем. На основі стандарту з’являються інструменти для їх оцінки, аналізу і верифікації результатів управлінської діяльності в області енергоспоживання. Стандарт ISO 50001:2011 в значній мірі співпадає з європейським стандартом EN 16001:2009, прийнятим в більшості країн Європи. ISO 50001 в порівнянні з EN 16001 містить додаткові вимоги, які стосуються таких аспектів: призначення представника керівництва з енргоменеджменту, ідентифікація енергетичних характеристик організації, наявність плану діяльності організації в області управління енергоресурсами, наявність процедур закупівлі обладнання і енергоресурсів. В найближчій перспективі ISO 50001:2011 замінить EN 16001:2009, а також північноамериканський стандарт ANSI MSE 2000:2008. Структура вимог ISO 50001:2011 аналогічна структурі вимог ISO 14001:2004, а також ISO 18001:2007. Таким чином, виникає можливість створення інтегрованої системи менеджменту, оскільки застосовані загальні процедури проведення внутрішніх аудитів, аналізу з боку керівництва, корегуючих і попереджуючих дій, управління документами і записами тощо. Сутність упровадження і підтримки цих вимог стандартів у тому, що виходячи з власних можливостей і цілей організація сама визначає конкретні плани дій і процедури. Вимоги стандартів сформульовані як такі, що наказують, що має бути виконано, але не визначають конкретного плану дій.</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Функціонування і роль служби енергоменеджменту у відповідності із ISO 50001:2011 та 5 основних принципів енергетичного менеджменту наведено на мал. </w:t>
      </w:r>
      <w:r>
        <w:rPr>
          <w:rFonts w:ascii="Times New Roman" w:hAnsi="Times New Roman" w:cs="Times New Roman"/>
          <w:sz w:val="28"/>
          <w:szCs w:val="28"/>
          <w:lang w:val="uk-UA"/>
        </w:rPr>
        <w:t>40 та 41.</w:t>
      </w:r>
      <w:r w:rsidRPr="001433DE">
        <w:rPr>
          <w:rFonts w:ascii="Times New Roman" w:hAnsi="Times New Roman" w:cs="Times New Roman"/>
          <w:sz w:val="28"/>
          <w:szCs w:val="28"/>
          <w:lang w:val="uk-UA"/>
        </w:rPr>
        <w:t xml:space="preserve"> </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Основна ідея впровадження ISO 50001:2011 полягає в тому, що реалізуються не програма заходів, а системи енергетичного менеджменту з механізмами проведення моніторингу, аналізу, корегуючих дій, що відповідає основним положенням ЗУ «Про енергозбереження». </w:t>
      </w:r>
    </w:p>
    <w:p w:rsidR="001D718D" w:rsidRPr="001433DE" w:rsidRDefault="00C05A3A" w:rsidP="005D46E9">
      <w:pPr>
        <w:spacing w:after="0" w:line="240" w:lineRule="auto"/>
        <w:ind w:firstLine="567"/>
        <w:jc w:val="both"/>
        <w:rPr>
          <w:rFonts w:ascii="Times New Roman" w:hAnsi="Times New Roman" w:cs="Times New Roman"/>
          <w:sz w:val="28"/>
          <w:szCs w:val="28"/>
          <w:lang w:val="uk-UA"/>
        </w:rPr>
        <w:sectPr w:rsidR="001D718D" w:rsidRPr="001433DE" w:rsidSect="0096300B">
          <w:headerReference w:type="default" r:id="rId7"/>
          <w:pgSz w:w="11906" w:h="16838"/>
          <w:pgMar w:top="1134" w:right="567" w:bottom="1134" w:left="1701" w:header="708" w:footer="708" w:gutter="0"/>
          <w:pgNumType w:start="194"/>
          <w:cols w:space="708"/>
          <w:docGrid w:linePitch="360"/>
        </w:sectPr>
      </w:pPr>
      <w:r w:rsidRPr="00C05A3A">
        <w:rPr>
          <w:noProof/>
          <w:lang w:eastAsia="ru-RU"/>
        </w:rPr>
        <w:pict>
          <v:line id="_x0000_s1034" style="position:absolute;left:0;text-align:left;z-index:-251661824" from="610.7pt,-333.25pt" to="673.9pt,-333.25pt">
            <v:stroke dashstyle="longDash"/>
            <o:lock v:ext="edit" aspectratio="t"/>
            <w10:anchorlock/>
          </v:line>
        </w:pict>
      </w:r>
    </w:p>
    <w:p w:rsidR="001D718D" w:rsidRPr="00536875" w:rsidRDefault="00C05A3A" w:rsidP="00792C87">
      <w:pPr>
        <w:spacing w:after="0" w:line="240" w:lineRule="auto"/>
        <w:jc w:val="center"/>
        <w:rPr>
          <w:rFonts w:ascii="Times New Roman" w:hAnsi="Times New Roman" w:cs="Times New Roman"/>
          <w:color w:val="FFFFFF"/>
          <w:sz w:val="24"/>
          <w:szCs w:val="24"/>
          <w:lang w:val="uk-UA"/>
        </w:rPr>
      </w:pPr>
      <w:r w:rsidRPr="00C05A3A">
        <w:rPr>
          <w:noProof/>
          <w:lang w:eastAsia="ru-RU"/>
        </w:rPr>
        <w:lastRenderedPageBreak/>
        <w:pict>
          <v:group id="_x0000_s1035" editas="orgchart" style="position:absolute;left:0;text-align:left;margin-left:-66pt;margin-top:27pt;width:808.5pt;height:459pt;z-index:-251659776" coordorigin="567,1740" coordsize="16200,9053" wrapcoords="321 388 301 1588 902 2118 862 4341 381 4412 301 4482 301 19165 3186 19588 4007 19588 4007 20012 20298 20012 21299 20012 21420 19976 21380 12812 21460 12812 21620 12424 21640 2400 21500 2224 21219 2082 21219 388 321 388">
            <o:lock v:ext="edit" aspectratio="t"/>
            <o:diagram v:ext="edit" dgmstyle="0" dgmscalex="40157" dgmscaley="57312" dgmfontsize="7" constrainbounds="0,0,0,0" autolayout="f">
              <o:relationtable v:ext="edit">
                <o:rel v:ext="edit" idsrc="#_s1038" iddest="#_s1038"/>
                <o:rel v:ext="edit" idsrc="#_s1039" iddest="#_s1038" idcntr="#_s1037"/>
              </o:relationtable>
            </o:diagram>
            <v:shape id="_x0000_s1036" type="#_x0000_t75" style="position:absolute;left:567;top:1740;width:16200;height:9053"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7" o:spid="_x0000_s1037" type="#_x0000_t34" style="position:absolute;left:11902;top:2724;width:540;height:1;rotation:180" o:connectortype="elbow" adj="7173,-33609600,-484525" strokeweight="1pt">
              <v:stroke startarrow="block"/>
              <o:lock v:ext="edit" aspectratio="t"/>
            </v:shape>
            <v:roundrect id="_s1038" o:spid="_x0000_s1038" style="position:absolute;left:5241;top:2658;width:6660;height:360;v-text-anchor:middle" arcsize="0" o:dgmlayout="0" o:dgmnodekind="1">
              <v:shadow on="t" color="#969696" offset="-2pt,-2pt" offset2="8pt,8pt"/>
              <o:lock v:ext="edit" aspectratio="t"/>
              <v:textbox style="mso-next-textbox:#_s1038" inset="1.55964mm,.77983mm,1.55964mm,.77983mm">
                <w:txbxContent>
                  <w:p w:rsidR="00F47722" w:rsidRPr="0046030B" w:rsidRDefault="00F47722" w:rsidP="00792C87">
                    <w:pPr>
                      <w:jc w:val="center"/>
                      <w:rPr>
                        <w:rFonts w:ascii="Times New Roman" w:hAnsi="Times New Roman" w:cs="Times New Roman"/>
                        <w:sz w:val="24"/>
                        <w:szCs w:val="24"/>
                        <w:lang w:val="uk-UA"/>
                      </w:rPr>
                    </w:pPr>
                    <w:r w:rsidRPr="0046030B">
                      <w:rPr>
                        <w:rFonts w:ascii="Times New Roman" w:hAnsi="Times New Roman" w:cs="Times New Roman"/>
                        <w:sz w:val="24"/>
                        <w:szCs w:val="24"/>
                        <w:lang w:val="uk-UA"/>
                      </w:rPr>
                      <w:t>Заступник голови ОДА</w:t>
                    </w:r>
                  </w:p>
                </w:txbxContent>
              </v:textbox>
            </v:roundrect>
            <v:roundrect id="_s1039" o:spid="_x0000_s1039" style="position:absolute;left:5241;top:3204;width:6660;height:414;v-text-anchor:middle" arcsize="0" o:dgmlayout="0" o:dgmnodekind="0">
              <v:shadow on="t" color="#969696" offset="-2pt,-2pt" offset2="-8pt,-8pt"/>
              <o:lock v:ext="edit" aspectratio="t"/>
              <v:textbox style="mso-next-textbox:#_s1039" inset="10.08pt,5.04pt,10.08pt,5.04pt">
                <w:txbxContent>
                  <w:p w:rsidR="00F47722" w:rsidRPr="00756B80" w:rsidRDefault="00F47722" w:rsidP="00792C87">
                    <w:pPr>
                      <w:spacing w:line="240" w:lineRule="auto"/>
                      <w:jc w:val="center"/>
                      <w:rPr>
                        <w:sz w:val="20"/>
                        <w:szCs w:val="20"/>
                        <w:lang w:val="uk-UA"/>
                      </w:rPr>
                    </w:pPr>
                    <w:r w:rsidRPr="00756B80">
                      <w:rPr>
                        <w:rFonts w:ascii="Times New Roman" w:hAnsi="Times New Roman" w:cs="Times New Roman"/>
                        <w:sz w:val="20"/>
                        <w:szCs w:val="20"/>
                        <w:lang w:val="uk-UA"/>
                      </w:rPr>
                      <w:t xml:space="preserve">Департамент </w:t>
                    </w:r>
                    <w:r>
                      <w:rPr>
                        <w:rFonts w:ascii="Times New Roman" w:hAnsi="Times New Roman" w:cs="Times New Roman"/>
                        <w:sz w:val="20"/>
                        <w:szCs w:val="20"/>
                        <w:lang w:val="uk-UA"/>
                      </w:rPr>
                      <w:t>ЖКГ</w:t>
                    </w:r>
                    <w:r w:rsidRPr="00756B80">
                      <w:rPr>
                        <w:rFonts w:ascii="Times New Roman" w:hAnsi="Times New Roman" w:cs="Times New Roman"/>
                        <w:sz w:val="20"/>
                        <w:szCs w:val="20"/>
                        <w:lang w:val="uk-UA"/>
                      </w:rPr>
                      <w:t>, енергетики та енергоефективності ОДА</w:t>
                    </w:r>
                  </w:p>
                </w:txbxContent>
              </v:textbox>
            </v:roundrect>
            <v:shapetype id="_x0000_t202" coordsize="21600,21600" o:spt="202" path="m,l,21600r21600,l21600,xe">
              <v:stroke joinstyle="miter"/>
              <v:path gradientshapeok="t" o:connecttype="rect"/>
            </v:shapetype>
            <v:shape id="_x0000_s1040" type="#_x0000_t202" style="position:absolute;left:12438;top:2564;width:3998;height:677;flip:x y">
              <o:lock v:ext="edit" aspectratio="t"/>
              <v:textbox style="mso-next-textbox:#_x0000_s1040">
                <w:txbxContent>
                  <w:p w:rsidR="00F47722" w:rsidRPr="0046030B" w:rsidRDefault="00F47722" w:rsidP="00792C87">
                    <w:pPr>
                      <w:pStyle w:val="2"/>
                      <w:jc w:val="center"/>
                      <w:rPr>
                        <w:sz w:val="16"/>
                        <w:szCs w:val="16"/>
                      </w:rPr>
                    </w:pPr>
                    <w:r w:rsidRPr="0046030B">
                      <w:rPr>
                        <w:sz w:val="16"/>
                        <w:szCs w:val="16"/>
                      </w:rPr>
                      <w:t>Державна інспекція з енергетичного нагляду за режимами споживання теплової і електричної енергії в Рівненській області</w:t>
                    </w:r>
                  </w:p>
                </w:txbxContent>
              </v:textbox>
            </v:shape>
            <v:shapetype id="_x0000_t32" coordsize="21600,21600" o:spt="32" o:oned="t" path="m,l21600,21600e" filled="f">
              <v:path arrowok="t" fillok="f" o:connecttype="none"/>
              <o:lock v:ext="edit" shapetype="t"/>
            </v:shapetype>
            <v:shape id="_x0000_s1041" type="#_x0000_t32" style="position:absolute;left:8479;top:3110;width:186;height:1;rotation:270" o:connectortype="elbow" adj="-912024,-1,-912024" strokeweight="1pt">
              <v:stroke startarrow="block"/>
              <o:lock v:ext="edit" aspectratio="t"/>
            </v:shape>
            <v:shape id="_x0000_s1042" type="#_x0000_t202" style="position:absolute;left:12438;top:3281;width:3888;height:466">
              <o:lock v:ext="edit" aspectratio="t"/>
              <v:textbox style="mso-next-textbox:#_x0000_s1042">
                <w:txbxContent>
                  <w:p w:rsidR="00F47722" w:rsidRPr="00675679" w:rsidRDefault="00F47722" w:rsidP="00792C87">
                    <w:pPr>
                      <w:spacing w:after="0" w:line="240" w:lineRule="auto"/>
                      <w:rPr>
                        <w:rFonts w:ascii="Times New Roman" w:hAnsi="Times New Roman" w:cs="Times New Roman"/>
                        <w:sz w:val="23"/>
                        <w:szCs w:val="23"/>
                        <w:lang w:val="uk-UA"/>
                      </w:rPr>
                    </w:pPr>
                    <w:r w:rsidRPr="00675679">
                      <w:rPr>
                        <w:rFonts w:ascii="Times New Roman" w:hAnsi="Times New Roman" w:cs="Times New Roman"/>
                        <w:sz w:val="23"/>
                        <w:szCs w:val="23"/>
                        <w:lang w:val="uk-UA"/>
                      </w:rPr>
                      <w:t>Виробники та постачальники ПЕР</w:t>
                    </w:r>
                  </w:p>
                </w:txbxContent>
              </v:textbox>
            </v:shape>
            <v:shape id="_x0000_s1043" type="#_x0000_t202" style="position:absolute;left:5240;top:3617;width:6660;height:396">
              <v:shadow on="t" color="#969696" offset="-2pt,-1pt" offset2="-8pt,-6pt"/>
              <o:lock v:ext="edit" aspectratio="t"/>
              <v:textbox style="mso-next-textbox:#_x0000_s1043">
                <w:txbxContent>
                  <w:p w:rsidR="00F47722" w:rsidRPr="00675679" w:rsidRDefault="00F47722" w:rsidP="00792C87">
                    <w:pPr>
                      <w:jc w:val="center"/>
                      <w:rPr>
                        <w:rFonts w:ascii="Times New Roman" w:hAnsi="Times New Roman" w:cs="Times New Roman"/>
                        <w:lang w:val="uk-UA"/>
                      </w:rPr>
                    </w:pPr>
                    <w:r w:rsidRPr="00675679">
                      <w:rPr>
                        <w:rFonts w:ascii="Times New Roman" w:hAnsi="Times New Roman" w:cs="Times New Roman"/>
                        <w:lang w:val="uk-UA"/>
                      </w:rPr>
                      <w:t>Управління енергетики та енергоефективності департаменту</w:t>
                    </w:r>
                  </w:p>
                </w:txbxContent>
              </v:textbox>
            </v:shape>
            <v:shape id="_x0000_s1044" type="#_x0000_t202" style="position:absolute;left:5242;top:4013;width:6660;height:562">
              <v:shadow on="t" color="#969696" offset="-2pt,-1pt" offset2="-8pt,-6pt"/>
              <o:lock v:ext="edit" aspectratio="t"/>
              <v:textbox style="mso-next-textbox:#_x0000_s1044">
                <w:txbxContent>
                  <w:p w:rsidR="00F47722" w:rsidRPr="00792C87" w:rsidRDefault="00F47722" w:rsidP="00792C87">
                    <w:pPr>
                      <w:ind w:left="-142" w:right="-141"/>
                      <w:jc w:val="center"/>
                      <w:rPr>
                        <w:rFonts w:ascii="Times New Roman" w:hAnsi="Times New Roman" w:cs="Times New Roman"/>
                        <w:sz w:val="17"/>
                        <w:szCs w:val="17"/>
                        <w:lang w:val="uk-UA"/>
                      </w:rPr>
                    </w:pPr>
                    <w:r w:rsidRPr="00792C87">
                      <w:rPr>
                        <w:rFonts w:ascii="Times New Roman" w:hAnsi="Times New Roman" w:cs="Times New Roman"/>
                        <w:sz w:val="17"/>
                        <w:szCs w:val="17"/>
                        <w:lang w:val="uk-UA"/>
                      </w:rPr>
                      <w:t>Працівники сектору енергоменеджменту відділу енергетики та енергоефективності управління</w:t>
                    </w:r>
                    <w:r>
                      <w:rPr>
                        <w:rFonts w:ascii="Times New Roman" w:hAnsi="Times New Roman" w:cs="Times New Roman"/>
                        <w:sz w:val="17"/>
                        <w:szCs w:val="17"/>
                        <w:lang w:val="uk-UA"/>
                      </w:rPr>
                      <w:t xml:space="preserve"> (енергоменеджери)</w:t>
                    </w:r>
                  </w:p>
                </w:txbxContent>
              </v:textbox>
            </v:shape>
            <v:shape id="_x0000_s1045" type="#_x0000_t202" style="position:absolute;left:12469;top:4444;width:778;height:1981">
              <o:lock v:ext="edit" aspectratio="t"/>
              <v:textbox style="layout-flow:vertical;mso-layout-flow-alt:bottom-to-top;mso-next-textbox:#_x0000_s1045">
                <w:txbxContent>
                  <w:p w:rsidR="00F47722" w:rsidRPr="00AC4DC7" w:rsidRDefault="00F47722" w:rsidP="00792C87">
                    <w:pPr>
                      <w:pStyle w:val="3"/>
                      <w:rPr>
                        <w:sz w:val="18"/>
                        <w:szCs w:val="18"/>
                      </w:rPr>
                    </w:pPr>
                    <w:r>
                      <w:rPr>
                        <w:sz w:val="18"/>
                        <w:szCs w:val="18"/>
                      </w:rPr>
                      <w:t>ПрАТ «Рівнеобленерго»</w:t>
                    </w:r>
                  </w:p>
                </w:txbxContent>
              </v:textbox>
            </v:shape>
            <v:shape id="_x0000_s1046" type="#_x0000_t202" style="position:absolute;left:13130;top:4444;width:870;height:1981">
              <o:lock v:ext="edit" aspectratio="t"/>
              <v:textbox style="layout-flow:vertical;mso-layout-flow-alt:bottom-to-top;mso-next-textbox:#_x0000_s1046">
                <w:txbxContent>
                  <w:p w:rsidR="00F47722" w:rsidRPr="00675679" w:rsidRDefault="00F47722" w:rsidP="00792C87">
                    <w:pPr>
                      <w:jc w:val="center"/>
                      <w:rPr>
                        <w:rFonts w:ascii="Times New Roman" w:hAnsi="Times New Roman" w:cs="Times New Roman"/>
                        <w:sz w:val="18"/>
                        <w:szCs w:val="18"/>
                        <w:lang w:val="uk-UA"/>
                      </w:rPr>
                    </w:pPr>
                    <w:r w:rsidRPr="00675679">
                      <w:rPr>
                        <w:rFonts w:ascii="Times New Roman" w:hAnsi="Times New Roman" w:cs="Times New Roman"/>
                        <w:sz w:val="18"/>
                        <w:szCs w:val="18"/>
                        <w:lang w:val="uk-UA"/>
                      </w:rPr>
                      <w:t xml:space="preserve">ПАТ </w:t>
                    </w:r>
                    <w:r>
                      <w:rPr>
                        <w:rFonts w:ascii="Times New Roman" w:hAnsi="Times New Roman" w:cs="Times New Roman"/>
                        <w:sz w:val="18"/>
                        <w:szCs w:val="18"/>
                        <w:lang w:val="uk-UA"/>
                      </w:rPr>
                      <w:t>«</w:t>
                    </w:r>
                    <w:r w:rsidRPr="00675679">
                      <w:rPr>
                        <w:rFonts w:ascii="Times New Roman" w:hAnsi="Times New Roman" w:cs="Times New Roman"/>
                        <w:sz w:val="18"/>
                        <w:szCs w:val="18"/>
                        <w:lang w:val="uk-UA"/>
                      </w:rPr>
                      <w:t>Рівнегаз</w:t>
                    </w:r>
                    <w:r>
                      <w:rPr>
                        <w:rFonts w:ascii="Times New Roman" w:hAnsi="Times New Roman" w:cs="Times New Roman"/>
                        <w:sz w:val="18"/>
                        <w:szCs w:val="18"/>
                        <w:lang w:val="uk-UA"/>
                      </w:rPr>
                      <w:t>», ТОВ «Рівнегаз Збут»</w:t>
                    </w:r>
                  </w:p>
                </w:txbxContent>
              </v:textbox>
            </v:shape>
            <v:shape id="_x0000_s1047" type="#_x0000_t202" style="position:absolute;left:13791;top:4442;width:1335;height:1981">
              <o:lock v:ext="edit" aspectratio="t"/>
              <v:textbox style="layout-flow:vertical;mso-layout-flow-alt:bottom-to-top;mso-next-textbox:#_x0000_s1047">
                <w:txbxContent>
                  <w:p w:rsidR="00F47722" w:rsidRPr="005C62F9" w:rsidRDefault="00F47722" w:rsidP="00792C87">
                    <w:pPr>
                      <w:pStyle w:val="2"/>
                      <w:jc w:val="center"/>
                      <w:rPr>
                        <w:sz w:val="16"/>
                        <w:szCs w:val="16"/>
                      </w:rPr>
                    </w:pPr>
                    <w:r w:rsidRPr="005C62F9">
                      <w:rPr>
                        <w:sz w:val="16"/>
                        <w:szCs w:val="16"/>
                      </w:rPr>
                      <w:t>ТОВ «Рівнетеплоенерго» та ліцензіати, що здійснюють діяльність у сфері теплопостачання</w:t>
                    </w:r>
                  </w:p>
                </w:txbxContent>
              </v:textbox>
            </v:shape>
            <v:shape id="_x0000_s1048" type="#_x0000_t202" style="position:absolute;left:14783;top:4440;width:1653;height:1980">
              <o:lock v:ext="edit" aspectratio="t"/>
              <v:textbox style="layout-flow:vertical;mso-layout-flow-alt:bottom-to-top;mso-next-textbox:#_x0000_s1048">
                <w:txbxContent>
                  <w:p w:rsidR="00F47722" w:rsidRPr="00E20081" w:rsidRDefault="00F47722" w:rsidP="00792C87">
                    <w:pPr>
                      <w:spacing w:after="0" w:line="240" w:lineRule="auto"/>
                      <w:jc w:val="center"/>
                      <w:rPr>
                        <w:rFonts w:ascii="Times New Roman" w:hAnsi="Times New Roman" w:cs="Times New Roman"/>
                        <w:sz w:val="16"/>
                        <w:szCs w:val="16"/>
                        <w:lang w:val="uk-UA" w:eastAsia="ru-RU"/>
                      </w:rPr>
                    </w:pPr>
                    <w:r w:rsidRPr="00912634">
                      <w:rPr>
                        <w:rFonts w:ascii="Times New Roman" w:hAnsi="Times New Roman" w:cs="Times New Roman"/>
                        <w:sz w:val="14"/>
                        <w:szCs w:val="14"/>
                        <w:lang w:val="uk-UA"/>
                      </w:rPr>
                      <w:t xml:space="preserve">РОВКП ВКГ </w:t>
                    </w:r>
                    <w:r w:rsidRPr="00912634">
                      <w:rPr>
                        <w:rFonts w:ascii="Times New Roman" w:hAnsi="Times New Roman" w:cs="Times New Roman"/>
                        <w:sz w:val="16"/>
                        <w:szCs w:val="16"/>
                        <w:lang w:val="uk-UA"/>
                      </w:rPr>
                      <w:t xml:space="preserve">«Рівнеоблводоканал» </w:t>
                    </w:r>
                    <w:r w:rsidRPr="00912634">
                      <w:rPr>
                        <w:rFonts w:ascii="Times New Roman" w:hAnsi="Times New Roman" w:cs="Times New Roman"/>
                        <w:sz w:val="16"/>
                        <w:szCs w:val="16"/>
                        <w:lang w:val="uk-UA" w:eastAsia="ru-RU"/>
                      </w:rPr>
                      <w:t>та ліцензіати, що здійснюють діяльність з централізованого</w:t>
                    </w:r>
                    <w:r w:rsidRPr="00912634">
                      <w:rPr>
                        <w:rFonts w:ascii="Times New Roman" w:hAnsi="Times New Roman" w:cs="Times New Roman"/>
                        <w:sz w:val="18"/>
                        <w:szCs w:val="18"/>
                        <w:lang w:val="uk-UA" w:eastAsia="ru-RU"/>
                      </w:rPr>
                      <w:t xml:space="preserve"> </w:t>
                    </w:r>
                    <w:r w:rsidRPr="00912634">
                      <w:rPr>
                        <w:rFonts w:ascii="Times New Roman" w:hAnsi="Times New Roman" w:cs="Times New Roman"/>
                        <w:sz w:val="16"/>
                        <w:szCs w:val="16"/>
                        <w:lang w:val="uk-UA" w:eastAsia="ru-RU"/>
                      </w:rPr>
                      <w:t>водопостачання та водовідведення</w:t>
                    </w:r>
                  </w:p>
                </w:txbxContent>
              </v:textbox>
            </v:shape>
            <v:shape id="_x0000_s1049" type="#_x0000_t202" style="position:absolute;left:11359;top:7242;width:2520;height:1456">
              <o:lock v:ext="edit" aspectratio="t"/>
              <v:textbox style="mso-next-textbox:#_x0000_s1049">
                <w:txbxContent>
                  <w:p w:rsidR="00F47722" w:rsidRPr="00675679" w:rsidRDefault="00F47722" w:rsidP="00792C87">
                    <w:pPr>
                      <w:spacing w:after="0"/>
                      <w:jc w:val="center"/>
                      <w:rPr>
                        <w:rFonts w:ascii="Times New Roman" w:hAnsi="Times New Roman" w:cs="Times New Roman"/>
                        <w:lang w:val="uk-UA"/>
                      </w:rPr>
                    </w:pPr>
                    <w:r w:rsidRPr="00675679">
                      <w:rPr>
                        <w:rFonts w:ascii="Times New Roman" w:hAnsi="Times New Roman" w:cs="Times New Roman"/>
                        <w:lang w:val="uk-UA"/>
                      </w:rPr>
                      <w:t xml:space="preserve">Житлово-комунальне </w:t>
                    </w:r>
                  </w:p>
                  <w:p w:rsidR="00F47722" w:rsidRPr="00675679" w:rsidRDefault="00F47722" w:rsidP="00792C87">
                    <w:pPr>
                      <w:spacing w:after="0"/>
                      <w:jc w:val="center"/>
                      <w:rPr>
                        <w:rFonts w:ascii="Times New Roman" w:hAnsi="Times New Roman" w:cs="Times New Roman"/>
                        <w:lang w:val="uk-UA"/>
                      </w:rPr>
                    </w:pPr>
                    <w:r w:rsidRPr="00675679">
                      <w:rPr>
                        <w:rFonts w:ascii="Times New Roman" w:hAnsi="Times New Roman" w:cs="Times New Roman"/>
                        <w:lang w:val="uk-UA"/>
                      </w:rPr>
                      <w:t>господарство</w:t>
                    </w:r>
                  </w:p>
                  <w:tbl>
                    <w:tblPr>
                      <w:tblW w:w="0" w:type="auto"/>
                      <w:tblInd w:w="-106" w:type="dxa"/>
                      <w:tblBorders>
                        <w:top w:val="single" w:sz="4" w:space="0" w:color="auto"/>
                      </w:tblBorders>
                      <w:tblLayout w:type="fixed"/>
                      <w:tblLook w:val="0000"/>
                    </w:tblPr>
                    <w:tblGrid>
                      <w:gridCol w:w="2448"/>
                    </w:tblGrid>
                    <w:tr w:rsidR="00F47722" w:rsidRPr="00285BD1">
                      <w:trPr>
                        <w:trHeight w:val="100"/>
                      </w:trPr>
                      <w:tc>
                        <w:tcPr>
                          <w:tcW w:w="2448" w:type="dxa"/>
                          <w:tcBorders>
                            <w:top w:val="single" w:sz="4" w:space="0" w:color="auto"/>
                          </w:tcBorders>
                        </w:tcPr>
                        <w:p w:rsidR="00F47722" w:rsidRPr="001433DE" w:rsidRDefault="00F47722" w:rsidP="001433DE">
                          <w:pPr>
                            <w:spacing w:after="0"/>
                            <w:ind w:right="-110"/>
                            <w:rPr>
                              <w:rFonts w:ascii="Times New Roman" w:hAnsi="Times New Roman" w:cs="Times New Roman"/>
                              <w:sz w:val="2"/>
                              <w:szCs w:val="2"/>
                              <w:lang w:val="en-US"/>
                            </w:rPr>
                          </w:pPr>
                        </w:p>
                      </w:tc>
                    </w:tr>
                  </w:tbl>
                  <w:p w:rsidR="00F47722" w:rsidRPr="007277CC" w:rsidRDefault="00F47722" w:rsidP="00792C87">
                    <w:pPr>
                      <w:spacing w:after="0"/>
                      <w:jc w:val="center"/>
                      <w:rPr>
                        <w:rFonts w:ascii="Times New Roman" w:hAnsi="Times New Roman" w:cs="Times New Roman"/>
                        <w:sz w:val="12"/>
                        <w:szCs w:val="12"/>
                        <w:lang w:val="uk-UA"/>
                      </w:rPr>
                    </w:pPr>
                    <w:r w:rsidRPr="007277CC">
                      <w:rPr>
                        <w:rFonts w:ascii="Times New Roman" w:hAnsi="Times New Roman" w:cs="Times New Roman"/>
                        <w:sz w:val="12"/>
                        <w:szCs w:val="12"/>
                        <w:lang w:val="uk-UA"/>
                      </w:rPr>
                      <w:t>Відповідальні особи за стан і реалізацію заходів з енергозбереження підприємств і організацій районів, міст обласного значення , ОТГ</w:t>
                    </w:r>
                    <w:r>
                      <w:rPr>
                        <w:rFonts w:ascii="Times New Roman" w:hAnsi="Times New Roman" w:cs="Times New Roman"/>
                        <w:sz w:val="12"/>
                        <w:szCs w:val="12"/>
                        <w:lang w:val="uk-UA"/>
                      </w:rPr>
                      <w:t xml:space="preserve"> </w:t>
                    </w:r>
                    <w:r w:rsidRPr="007277CC">
                      <w:rPr>
                        <w:rFonts w:ascii="Times New Roman" w:hAnsi="Times New Roman" w:cs="Times New Roman"/>
                        <w:sz w:val="12"/>
                        <w:szCs w:val="12"/>
                        <w:lang w:val="uk-UA"/>
                      </w:rPr>
                      <w:t>(енергоменеджери)</w:t>
                    </w:r>
                  </w:p>
                </w:txbxContent>
              </v:textbox>
            </v:shape>
            <v:shape id="_x0000_s1050" type="#_x0000_t202" style="position:absolute;left:2282;top:7235;width:2880;height:2038">
              <o:lock v:ext="edit" aspectratio="t"/>
              <v:textbox style="mso-next-textbox:#_x0000_s1050">
                <w:txbxContent>
                  <w:p w:rsidR="00F47722" w:rsidRPr="00AC4DC7" w:rsidRDefault="00F47722" w:rsidP="00792C87">
                    <w:pPr>
                      <w:rPr>
                        <w:sz w:val="12"/>
                        <w:szCs w:val="12"/>
                        <w:lang w:val="uk-UA"/>
                      </w:rPr>
                    </w:pPr>
                  </w:p>
                  <w:p w:rsidR="00F47722" w:rsidRPr="00675679" w:rsidRDefault="00F47722" w:rsidP="00792C87">
                    <w:pPr>
                      <w:jc w:val="center"/>
                      <w:rPr>
                        <w:rFonts w:ascii="Times New Roman" w:hAnsi="Times New Roman" w:cs="Times New Roman"/>
                        <w:lang w:val="uk-UA"/>
                      </w:rPr>
                    </w:pPr>
                    <w:r w:rsidRPr="00675679">
                      <w:rPr>
                        <w:rFonts w:ascii="Times New Roman" w:hAnsi="Times New Roman" w:cs="Times New Roman"/>
                        <w:lang w:val="uk-UA"/>
                      </w:rPr>
                      <w:t>Бюджетна сфера</w:t>
                    </w:r>
                  </w:p>
                </w:txbxContent>
              </v:textbox>
            </v:shape>
            <v:shape id="_x0000_s1051" type="#_x0000_t202" style="position:absolute;left:5341;top:7235;width:2881;height:2038">
              <o:lock v:ext="edit" aspectratio="t"/>
              <v:textbox style="mso-next-textbox:#_x0000_s1051">
                <w:txbxContent>
                  <w:p w:rsidR="00F47722" w:rsidRPr="00675679" w:rsidRDefault="00F47722" w:rsidP="00792C87">
                    <w:pPr>
                      <w:spacing w:after="0"/>
                      <w:jc w:val="center"/>
                      <w:rPr>
                        <w:rFonts w:ascii="Times New Roman" w:hAnsi="Times New Roman" w:cs="Times New Roman"/>
                        <w:lang w:val="uk-UA"/>
                      </w:rPr>
                    </w:pPr>
                    <w:r w:rsidRPr="00675679">
                      <w:rPr>
                        <w:rFonts w:ascii="Times New Roman" w:hAnsi="Times New Roman" w:cs="Times New Roman"/>
                        <w:lang w:val="uk-UA"/>
                      </w:rPr>
                      <w:t>Виробнича сфера</w:t>
                    </w:r>
                  </w:p>
                  <w:p w:rsidR="00F47722" w:rsidRPr="00675679" w:rsidRDefault="00F47722" w:rsidP="00792C87">
                    <w:pPr>
                      <w:pStyle w:val="3"/>
                    </w:pPr>
                    <w:r w:rsidRPr="00675679">
                      <w:t xml:space="preserve">(підприємства і організації з річним обсягом споживання ПЕР понад </w:t>
                    </w:r>
                    <w:r>
                      <w:br/>
                    </w:r>
                    <w:r w:rsidRPr="00675679">
                      <w:t>10 тис. т у.</w:t>
                    </w:r>
                    <w:r>
                      <w:t xml:space="preserve"> </w:t>
                    </w:r>
                    <w:r w:rsidRPr="00675679">
                      <w:t>п.)</w:t>
                    </w:r>
                  </w:p>
                  <w:p w:rsidR="00F47722" w:rsidRPr="00675679" w:rsidRDefault="00F47722" w:rsidP="00792C87">
                    <w:pPr>
                      <w:rPr>
                        <w:rFonts w:ascii="Times New Roman" w:hAnsi="Times New Roman" w:cs="Times New Roman"/>
                        <w:sz w:val="12"/>
                        <w:szCs w:val="12"/>
                        <w:lang w:val="uk-UA"/>
                      </w:rPr>
                    </w:pPr>
                  </w:p>
                </w:txbxContent>
              </v:textbox>
            </v:shape>
            <v:shape id="_x0000_s1052" type="#_x0000_t202" style="position:absolute;left:8402;top:9092;width:2700;height:682">
              <o:lock v:ext="edit" aspectratio="t"/>
              <v:textbox style="mso-next-textbox:#_x0000_s1052">
                <w:txbxContent>
                  <w:p w:rsidR="00F47722" w:rsidRPr="00675679" w:rsidRDefault="00F47722" w:rsidP="00792C87">
                    <w:pPr>
                      <w:spacing w:after="0"/>
                      <w:jc w:val="center"/>
                      <w:rPr>
                        <w:rFonts w:ascii="Times New Roman" w:hAnsi="Times New Roman" w:cs="Times New Roman"/>
                        <w:sz w:val="14"/>
                        <w:szCs w:val="14"/>
                        <w:lang w:val="uk-UA"/>
                      </w:rPr>
                    </w:pPr>
                    <w:r w:rsidRPr="00675679">
                      <w:rPr>
                        <w:rFonts w:ascii="Times New Roman" w:hAnsi="Times New Roman" w:cs="Times New Roman"/>
                        <w:sz w:val="14"/>
                        <w:szCs w:val="14"/>
                        <w:lang w:val="uk-UA"/>
                      </w:rPr>
                      <w:t>Відповідальні особи за стан і реалізацію заходів з енергозбереження (енергоменеджери)</w:t>
                    </w:r>
                  </w:p>
                </w:txbxContent>
              </v:textbox>
            </v:shape>
            <v:shape id="_x0000_s1053" type="#_x0000_t202" style="position:absolute;left:5341;top:8698;width:2881;height:1076">
              <o:lock v:ext="edit" aspectratio="t"/>
              <v:textbox style="mso-next-textbox:#_x0000_s1053">
                <w:txbxContent>
                  <w:p w:rsidR="00F47722" w:rsidRPr="00675679" w:rsidRDefault="00F47722" w:rsidP="00792C87">
                    <w:pPr>
                      <w:spacing w:after="0"/>
                      <w:jc w:val="center"/>
                      <w:rPr>
                        <w:rFonts w:ascii="Times New Roman" w:hAnsi="Times New Roman" w:cs="Times New Roman"/>
                        <w:sz w:val="14"/>
                        <w:szCs w:val="14"/>
                        <w:lang w:val="uk-UA"/>
                      </w:rPr>
                    </w:pPr>
                    <w:r w:rsidRPr="00675679">
                      <w:rPr>
                        <w:rFonts w:ascii="Times New Roman" w:hAnsi="Times New Roman" w:cs="Times New Roman"/>
                        <w:sz w:val="14"/>
                        <w:szCs w:val="14"/>
                        <w:lang w:val="uk-UA"/>
                      </w:rPr>
                      <w:t>Відповідальні особи за стан і реалізацію заходів з енергозбереження (енергоменеджери)</w:t>
                    </w:r>
                  </w:p>
                </w:txbxContent>
              </v:textbox>
            </v:shape>
            <v:shape id="_x0000_s1054" type="#_x0000_t202" style="position:absolute;left:8402;top:7235;width:2700;height:1857">
              <o:lock v:ext="edit" aspectratio="t"/>
              <v:textbox style="mso-next-textbox:#_x0000_s1054">
                <w:txbxContent>
                  <w:p w:rsidR="00F47722" w:rsidRPr="00675679" w:rsidRDefault="00F47722" w:rsidP="00792C87">
                    <w:pPr>
                      <w:spacing w:after="0"/>
                      <w:jc w:val="center"/>
                      <w:rPr>
                        <w:rFonts w:ascii="Times New Roman" w:hAnsi="Times New Roman" w:cs="Times New Roman"/>
                        <w:lang w:val="uk-UA"/>
                      </w:rPr>
                    </w:pPr>
                    <w:r w:rsidRPr="00675679">
                      <w:rPr>
                        <w:rFonts w:ascii="Times New Roman" w:hAnsi="Times New Roman" w:cs="Times New Roman"/>
                        <w:lang w:val="uk-UA"/>
                      </w:rPr>
                      <w:t>Виробнича сфера</w:t>
                    </w:r>
                  </w:p>
                  <w:p w:rsidR="00F47722" w:rsidRPr="00675679" w:rsidRDefault="00F47722" w:rsidP="00792C87">
                    <w:pPr>
                      <w:pStyle w:val="3"/>
                    </w:pPr>
                    <w:r w:rsidRPr="00675679">
                      <w:t>(підприємства і організації з річним обсягом споживання ПЕР до 10 тис. т у.</w:t>
                    </w:r>
                    <w:r>
                      <w:t xml:space="preserve"> </w:t>
                    </w:r>
                    <w:r w:rsidRPr="00675679">
                      <w:t>п.)</w:t>
                    </w:r>
                  </w:p>
                </w:txbxContent>
              </v:textbox>
            </v:shape>
            <v:shape id="_x0000_s1055" type="#_x0000_t202" style="position:absolute;left:2282;top:8683;width:2880;height:1091">
              <o:lock v:ext="edit" aspectratio="t"/>
              <v:textbox style="mso-next-textbox:#_x0000_s1055">
                <w:txbxContent>
                  <w:p w:rsidR="00F47722" w:rsidRPr="00675679" w:rsidRDefault="00F47722" w:rsidP="00792C87">
                    <w:pPr>
                      <w:spacing w:after="0"/>
                      <w:jc w:val="center"/>
                      <w:rPr>
                        <w:rFonts w:ascii="Times New Roman" w:hAnsi="Times New Roman" w:cs="Times New Roman"/>
                        <w:sz w:val="12"/>
                        <w:szCs w:val="12"/>
                        <w:lang w:val="uk-UA"/>
                      </w:rPr>
                    </w:pPr>
                    <w:r w:rsidRPr="00675679">
                      <w:rPr>
                        <w:rFonts w:ascii="Times New Roman" w:hAnsi="Times New Roman" w:cs="Times New Roman"/>
                        <w:sz w:val="12"/>
                        <w:szCs w:val="12"/>
                        <w:lang w:val="uk-UA"/>
                      </w:rPr>
                      <w:t>Відповідальні особи за стан і реалізацію заходів з енергозбереження бюджетних установ і організацій районів, міст обласного значення, структурних підрозділів ОДА</w:t>
                    </w:r>
                    <w:r>
                      <w:rPr>
                        <w:rFonts w:ascii="Times New Roman" w:hAnsi="Times New Roman" w:cs="Times New Roman"/>
                        <w:sz w:val="12"/>
                        <w:szCs w:val="12"/>
                        <w:lang w:val="uk-UA"/>
                      </w:rPr>
                      <w:t>, ОТГ</w:t>
                    </w:r>
                    <w:r w:rsidRPr="00675679">
                      <w:rPr>
                        <w:rFonts w:ascii="Times New Roman" w:hAnsi="Times New Roman" w:cs="Times New Roman"/>
                        <w:sz w:val="12"/>
                        <w:szCs w:val="12"/>
                        <w:lang w:val="uk-UA"/>
                      </w:rPr>
                      <w:t xml:space="preserve"> (енергоменеджери)</w:t>
                    </w:r>
                  </w:p>
                  <w:p w:rsidR="00F47722" w:rsidRPr="00AC4DC7" w:rsidRDefault="00F47722" w:rsidP="00792C87">
                    <w:pPr>
                      <w:spacing w:after="0"/>
                      <w:rPr>
                        <w:lang w:val="uk-UA"/>
                      </w:rPr>
                    </w:pPr>
                  </w:p>
                </w:txbxContent>
              </v:textbox>
            </v:shape>
            <v:shape id="_x0000_s1056" type="#_x0000_t202" style="position:absolute;left:5240;top:4681;width:6660;height:843">
              <o:lock v:ext="edit" aspectratio="t"/>
              <v:textbox style="mso-next-textbox:#_x0000_s1056">
                <w:txbxContent>
                  <w:p w:rsidR="00F47722" w:rsidRPr="00792C87" w:rsidRDefault="00F47722" w:rsidP="00792C87">
                    <w:pPr>
                      <w:pStyle w:val="3"/>
                      <w:rPr>
                        <w:sz w:val="21"/>
                        <w:szCs w:val="21"/>
                      </w:rPr>
                    </w:pPr>
                    <w:r w:rsidRPr="00792C87">
                      <w:rPr>
                        <w:sz w:val="21"/>
                        <w:szCs w:val="21"/>
                      </w:rPr>
                      <w:t>Заступники голів РДА, заступники міських голів, заступники голів ОТГ, заступники керівників структурних підрозділів ОДА, які здійснюють управління сферою енергозбереження</w:t>
                    </w:r>
                  </w:p>
                </w:txbxContent>
              </v:textbox>
            </v:shape>
            <v:shape id="_x0000_s1057" type="#_x0000_t202" style="position:absolute;left:5240;top:5524;width:6660;height:901">
              <o:lock v:ext="edit" aspectratio="t"/>
              <v:textbox style="mso-next-textbox:#_x0000_s1057">
                <w:txbxContent>
                  <w:p w:rsidR="00F47722" w:rsidRPr="00792C87" w:rsidRDefault="00F47722" w:rsidP="00792C87">
                    <w:pPr>
                      <w:pStyle w:val="3"/>
                      <w:rPr>
                        <w:sz w:val="21"/>
                        <w:szCs w:val="21"/>
                      </w:rPr>
                    </w:pPr>
                    <w:r w:rsidRPr="00792C87">
                      <w:rPr>
                        <w:sz w:val="21"/>
                        <w:szCs w:val="21"/>
                      </w:rPr>
                      <w:t>Відповідальні особи за стан і реалізацію заходів з енергозбереження у районах, містах, ОТГ, структурних підрозділах ОДА (енергоменеджери)</w:t>
                    </w:r>
                  </w:p>
                </w:txbxContent>
              </v:textbox>
            </v:shape>
            <v:shape id="_x0000_s1058" type="#_x0000_t202" style="position:absolute;left:842;top:3613;width:900;height:6161">
              <o:lock v:ext="edit" aspectratio="t"/>
              <v:textbox style="layout-flow:vertical;mso-layout-flow-alt:bottom-to-top;mso-next-textbox:#_x0000_s1058">
                <w:txbxContent>
                  <w:p w:rsidR="00F47722" w:rsidRPr="00B67D24" w:rsidRDefault="00F47722" w:rsidP="00792C87">
                    <w:pPr>
                      <w:jc w:val="center"/>
                      <w:rPr>
                        <w:rFonts w:ascii="Times New Roman" w:hAnsi="Times New Roman" w:cs="Times New Roman"/>
                        <w:sz w:val="24"/>
                        <w:szCs w:val="24"/>
                        <w:lang w:val="uk-UA"/>
                      </w:rPr>
                    </w:pPr>
                    <w:r w:rsidRPr="00B67D24">
                      <w:rPr>
                        <w:rFonts w:ascii="Times New Roman" w:hAnsi="Times New Roman" w:cs="Times New Roman"/>
                        <w:sz w:val="24"/>
                        <w:szCs w:val="24"/>
                        <w:shd w:val="clear" w:color="auto" w:fill="FFFFFF"/>
                        <w:lang w:val="uk-UA"/>
                      </w:rPr>
                      <w:t>Головне управління статистики у Рівненській області</w:t>
                    </w:r>
                  </w:p>
                </w:txbxContent>
              </v:textbox>
            </v:shape>
            <v:shape id="_x0000_s1059" type="#_x0000_t34" style="position:absolute;left:5240;top:2838;width:1;height:2265;rotation:180;flip:x" o:connectortype="elbow" adj="-7776000,-35916,107460000" strokeweight="1pt">
              <v:stroke startarrow="block"/>
              <o:lock v:ext="edit" aspectratio="t"/>
            </v:shape>
            <v:shapetype id="_x0000_t33" coordsize="21600,21600" o:spt="33" o:oned="t" path="m,l21600,r,21600e" filled="f">
              <v:stroke joinstyle="miter"/>
              <v:path arrowok="t" fillok="f" o:connecttype="none"/>
              <o:lock v:ext="edit" shapetype="t"/>
            </v:shapetype>
            <v:shape id="_x0000_s1060" type="#_x0000_t33" style="position:absolute;left:3722;top:5975;width:1518;height:1260;rotation:180;flip:y" o:connectortype="elbow" adj="-70558,79459,-70558">
              <v:stroke endarrow="block"/>
              <o:lock v:ext="edit" aspectratio="t"/>
            </v:shape>
            <v:line id="_x0000_s1061" style="position:absolute;flip:y" from="7758,6425" to="7760,7242">
              <v:stroke dashstyle="dash" endarrow="block"/>
              <o:lock v:ext="edit" aspectratio="t"/>
            </v:line>
            <v:line id="_x0000_s1062" style="position:absolute;flip:y" from="10098,6425" to="10100,7186">
              <v:stroke dashstyle="dash" endarrow="block"/>
              <o:lock v:ext="edit" aspectratio="t"/>
            </v:line>
            <v:line id="_x0000_s1063" style="position:absolute;flip:y" from="11717,6425" to="11719,7235">
              <v:stroke dashstyle="dash" endarrow="block"/>
              <o:lock v:ext="edit" aspectratio="t"/>
            </v:line>
            <v:line id="_x0000_s1064" style="position:absolute" from="11898,4073" to="12077,4074">
              <o:lock v:ext="edit" aspectratio="t"/>
            </v:line>
            <v:line id="_x0000_s1065" style="position:absolute" from="12078,4073" to="12079,6232">
              <o:lock v:ext="edit" aspectratio="t"/>
            </v:line>
            <v:line id="_x0000_s1066" style="position:absolute;flip:x" from="11898,6232" to="12077,6233">
              <v:stroke endarrow="block"/>
              <o:lock v:ext="edit" aspectratio="t"/>
            </v:line>
            <v:line id="_x0000_s1067" style="position:absolute;flip:x" from="4083,6956" to="16760,6960">
              <v:stroke dashstyle="1 1" endcap="round"/>
              <o:lock v:ext="edit" aspectratio="t"/>
            </v:line>
            <v:line id="_x0000_s1068" style="position:absolute;flip:y" from="14598,6420" to="14599,6956">
              <v:stroke dashstyle="1 1" endarrow="block" endcap="round"/>
              <o:lock v:ext="edit" aspectratio="t"/>
            </v:line>
            <v:line id="_x0000_s1069" style="position:absolute;flip:y" from="13110,6425" to="13111,6957">
              <v:stroke dashstyle="1 1" endarrow="block" endcap="round"/>
              <o:lock v:ext="edit" aspectratio="t"/>
            </v:line>
            <v:shape id="_x0000_s1070" type="#_x0000_t202" style="position:absolute;left:11359;top:9092;width:2520;height:682">
              <o:lock v:ext="edit" aspectratio="t"/>
              <v:textbox style="mso-next-textbox:#_x0000_s1070">
                <w:txbxContent>
                  <w:p w:rsidR="00F47722" w:rsidRPr="00AC4DC7" w:rsidRDefault="00F47722" w:rsidP="00792C87">
                    <w:pPr>
                      <w:pStyle w:val="3"/>
                    </w:pPr>
                    <w:r w:rsidRPr="00AC4DC7">
                      <w:t>Індивідуальні споживачі (населення)</w:t>
                    </w:r>
                  </w:p>
                </w:txbxContent>
              </v:textbox>
            </v:shape>
            <v:line id="_x0000_s1071" style="position:absolute" from="4340,4667" to="5240,4668">
              <v:stroke endarrow="block"/>
              <o:lock v:ext="edit" aspectratio="t"/>
            </v:line>
            <v:line id="_x0000_s1072" style="position:absolute;flip:y" from="16759,2724" to="16760,6956">
              <v:stroke dashstyle="1 1" endcap="round"/>
              <o:lock v:ext="edit" aspectratio="t"/>
            </v:line>
            <v:line id="_x0000_s1073" style="position:absolute;flip:x" from="16436,2725" to="16767,2726">
              <v:stroke dashstyle="1 1" startarrow="block" endcap="round"/>
              <o:lock v:ext="edit" aspectratio="t"/>
            </v:line>
            <v:line id="_x0000_s1074" style="position:absolute" from="1744,3641" to="5242,3642">
              <v:stroke dashstyle="dash" endarrow="block"/>
              <o:lock v:ext="edit" aspectratio="t"/>
            </v:line>
            <v:line id="_x0000_s1075" style="position:absolute;flip:y" from="4260,3030" to="4261,3642">
              <v:stroke dashstyle="dash"/>
              <o:lock v:ext="edit" aspectratio="t"/>
            </v:line>
            <v:line id="_x0000_s1076" style="position:absolute" from="4262,3030" to="5242,3031">
              <v:stroke dashstyle="dash" endarrow="block"/>
              <o:lock v:ext="edit" aspectratio="t"/>
            </v:line>
            <v:line id="_x0000_s1077" style="position:absolute;flip:y" from="4339,2934" to="4340,6618">
              <o:lock v:ext="edit" aspectratio="t"/>
            </v:line>
            <v:line id="_x0000_s1078" style="position:absolute" from="4339,2934" to="5239,2935">
              <o:lock v:ext="edit" aspectratio="t"/>
            </v:line>
            <v:line id="_x0000_s1079" style="position:absolute" from="12260,2935" to="12264,3747">
              <o:lock v:ext="edit" aspectratio="t"/>
            </v:line>
            <v:line id="_x0000_s1080" style="position:absolute;flip:x" from="11898,3747" to="12258,3748">
              <v:stroke endarrow="block"/>
              <o:lock v:ext="edit" aspectratio="t"/>
            </v:line>
            <v:line id="_x0000_s1081" style="position:absolute" from="12264,2934" to="12444,2935">
              <v:stroke endarrow="block"/>
              <o:lock v:ext="edit" aspectratio="t"/>
            </v:line>
            <v:line id="_x0000_s1082" style="position:absolute;flip:y" from="12979,4073" to="12981,4418">
              <v:stroke dashstyle="dash" endarrow="block"/>
              <o:lock v:ext="edit" aspectratio="t"/>
            </v:line>
            <v:line id="_x0000_s1083" style="position:absolute" from="12982,4069" to="16579,4073">
              <v:stroke dashstyle="dash"/>
              <o:lock v:ext="edit" aspectratio="t"/>
            </v:line>
            <v:line id="_x0000_s1084" style="position:absolute" from="13558,4116" to="13559,4416">
              <v:stroke dashstyle="dash" startarrow="block"/>
              <o:lock v:ext="edit" aspectratio="t"/>
            </v:line>
            <v:line id="_x0000_s1085" style="position:absolute" from="14246,4069" to="14248,4425">
              <v:stroke dashstyle="dash" startarrow="block"/>
              <o:lock v:ext="edit" aspectratio="t"/>
            </v:line>
            <v:line id="_x0000_s1086" style="position:absolute" from="15476,4069" to="15478,4421">
              <v:stroke dashstyle="dash" startarrow="block"/>
              <o:lock v:ext="edit" aspectratio="t"/>
            </v:line>
            <v:line id="_x0000_s1087" style="position:absolute" from="16579,4069" to="16580,10134">
              <v:stroke dashstyle="dash"/>
              <o:lock v:ext="edit" aspectratio="t"/>
            </v:line>
            <v:line id="_x0000_s1088" style="position:absolute;flip:x" from="3617,10134" to="16579,10135">
              <v:stroke dashstyle="dash"/>
              <o:lock v:ext="edit" aspectratio="t"/>
            </v:line>
            <v:line id="_x0000_s1089" style="position:absolute;flip:x" from="1458,2838" to="5162,2839">
              <o:lock v:ext="edit" aspectratio="t"/>
            </v:line>
            <v:line id="_x0000_s1090" style="position:absolute" from="1458,2840" to="1459,3641">
              <v:stroke endarrow="block"/>
              <o:lock v:ext="edit" aspectratio="t"/>
            </v:line>
            <v:line id="_x0000_s1091" style="position:absolute;flip:x y" from="3616,9776" to="3617,10135">
              <v:stroke dashstyle="dash" endarrow="block"/>
              <o:lock v:ext="edit" aspectratio="t"/>
            </v:line>
            <v:line id="_x0000_s1092" style="position:absolute" from="12615,8698" to="12617,9092">
              <v:stroke dashstyle="dash" endarrow="block"/>
              <o:lock v:ext="edit" aspectratio="t"/>
            </v:line>
            <v:line id="_x0000_s1093" style="position:absolute" from="14875,3747" to="14876,4116">
              <v:stroke dashstyle="longDash" endarrow="block"/>
              <o:lock v:ext="edit" aspectratio="t"/>
            </v:line>
            <v:shape id="_x0000_s1094" type="#_x0000_t34" style="position:absolute;left:11901;top:3411;width:537;height:103;rotation:180" o:connectortype="elbow" adj="10820,-460000,-488825">
              <v:stroke startarrow="block" endarrow="block"/>
              <o:lock v:ext="edit" aspectratio="t"/>
            </v:shape>
            <v:line id="_x0000_s1095" style="position:absolute" from="13879,9413" to="14431,9415">
              <v:stroke dashstyle="longDashDotDot" endarrow="block"/>
              <o:lock v:ext="edit" aspectratio="t"/>
            </v:line>
            <v:line id="_x0000_s1096" style="position:absolute;flip:y" from="14430,7434" to="14431,9413">
              <v:stroke dashstyle="longDashDotDot"/>
              <o:lock v:ext="edit" aspectratio="t"/>
            </v:line>
            <v:line id="_x0000_s1097" style="position:absolute;flip:x" from="13879,7434" to="14430,7435">
              <v:stroke dashstyle="longDashDotDot" startarrow="block"/>
              <o:lock v:ext="edit" aspectratio="t"/>
            </v:line>
            <v:line id="_x0000_s1098" style="position:absolute;flip:y" from="14430,6770" to="14431,7435">
              <v:stroke dashstyle="longDashDotDot"/>
              <o:lock v:ext="edit" aspectratio="t"/>
            </v:line>
            <v:line id="_x0000_s1099" style="position:absolute;flip:y" from="15336,6420" to="15337,6772">
              <v:stroke dashstyle="longDashDotDot" endarrow="block"/>
              <o:lock v:ext="edit" aspectratio="t"/>
            </v:line>
            <v:line id="_x0000_s1100" style="position:absolute" from="14245,6420" to="14246,6772">
              <v:stroke dashstyle="longDashDotDot" startarrow="block"/>
              <o:lock v:ext="edit" aspectratio="t"/>
            </v:line>
            <v:line id="_x0000_s1101" style="position:absolute" from="13700,6425" to="13701,6769">
              <v:stroke dashstyle="longDashDotDot" startarrow="block"/>
              <o:lock v:ext="edit" aspectratio="t"/>
            </v:line>
            <v:line id="_x0000_s1102" style="position:absolute;flip:y" from="12978,6425" to="12979,6770">
              <v:stroke dashstyle="longDashDotDot" endarrow="block"/>
              <o:lock v:ext="edit" aspectratio="t"/>
            </v:line>
            <v:line id="_x0000_s1103" style="position:absolute;flip:x" from="4571,6769" to="15337,6772">
              <v:stroke dashstyle="longDashDotDot"/>
              <o:lock v:ext="edit" aspectratio="t"/>
            </v:line>
            <v:line id="_x0000_s1104" style="position:absolute" from="4572,6772" to="4573,7242">
              <v:stroke dashstyle="longDashDotDot" startarrow="block"/>
              <o:lock v:ext="edit" aspectratio="t"/>
            </v:line>
            <v:line id="_x0000_s1105" style="position:absolute" from="6859,6772" to="6860,7186">
              <v:stroke dashstyle="longDashDotDot" startarrow="block"/>
              <o:lock v:ext="edit" aspectratio="t"/>
            </v:line>
            <v:line id="_x0000_s1106" style="position:absolute" from="9738,6770" to="9739,7186">
              <v:stroke dashstyle="longDashDotDot" startarrow="block"/>
              <o:lock v:ext="edit" aspectratio="t"/>
            </v:line>
            <v:line id="_x0000_s1107" style="position:absolute;flip:x" from="3258,6287" to="5238,6288">
              <v:stroke dashstyle="dash" startarrow="block"/>
              <o:lock v:ext="edit" aspectratio="t"/>
            </v:line>
            <v:line id="_x0000_s1108" style="position:absolute" from="3260,6287" to="3261,7235">
              <v:stroke dashstyle="dash"/>
              <o:lock v:ext="edit" aspectratio="t"/>
            </v:line>
            <v:line id="_x0000_s1109" style="position:absolute;flip:y" from="4621,4241" to="4624,4784">
              <v:stroke dashstyle="longDashDotDot"/>
              <o:lock v:ext="edit" aspectratio="t"/>
            </v:line>
            <v:line id="_x0000_s1110" style="position:absolute;flip:x y" from="6755,9774" to="6756,10133">
              <v:stroke dashstyle="dash" endarrow="block"/>
              <o:lock v:ext="edit" aspectratio="t"/>
            </v:line>
            <v:line id="_x0000_s1111" style="position:absolute;flip:x y" from="9810,9774" to="9811,10133">
              <v:stroke dashstyle="dash" endarrow="block"/>
              <o:lock v:ext="edit" aspectratio="t"/>
            </v:line>
            <v:line id="_x0000_s1112" style="position:absolute;flip:x y" from="12618,9776" to="12619,10135">
              <v:stroke dashstyle="dash" endarrow="block"/>
              <o:lock v:ext="edit" aspectratio="t"/>
            </v:line>
            <v:shape id="_x0000_s1113" type="#_x0000_t32" style="position:absolute;left:13115;top:3917;width:1;height:499;flip:y" o:connectortype="straight">
              <v:stroke dashstyle="longDashDotDot" endarrow="block"/>
            </v:shape>
            <v:shape id="_x0000_s1114" type="#_x0000_t32" style="position:absolute;left:13780;top:3960;width:1;height:456;flip:y" o:connectortype="straight">
              <v:stroke dashstyle="longDashDotDot" endarrow="block"/>
            </v:shape>
            <v:shape id="_x0000_s1115" type="#_x0000_t32" style="position:absolute;left:14436;top:3960;width:2;height:456;flip:y" o:connectortype="straight">
              <v:stroke dashstyle="longDashDotDot" endarrow="block"/>
            </v:shape>
            <v:shape id="_x0000_s1116" type="#_x0000_t32" style="position:absolute;left:15916;top:3960;width:1;height:454;flip:y" o:connectortype="straight">
              <v:stroke dashstyle="longDashDotDot" endarrow="block"/>
            </v:shape>
            <v:shape id="_x0000_s1117" type="#_x0000_t32" style="position:absolute;left:13116;top:3953;width:3352;height:1" o:connectortype="straight">
              <v:stroke dashstyle="longDashDotDot"/>
            </v:shape>
            <v:shape id="_x0000_s1118" type="#_x0000_t32" style="position:absolute;left:16468;top:2472;width:1;height:1445;flip:y" o:connectortype="straight">
              <v:stroke dashstyle="longDashDotDot"/>
            </v:shape>
            <v:shape id="_x0000_s1119" type="#_x0000_t32" style="position:absolute;left:1298;top:2472;width:15170;height:2;flip:x" o:connectortype="straight">
              <v:stroke dashstyle="longDashDotDot"/>
            </v:shape>
            <v:shape id="_x0000_s1120" type="#_x0000_t32" style="position:absolute;left:1291;top:2474;width:1;height:1139" o:connectortype="straight">
              <v:stroke dashstyle="longDashDotDot" endarrow="block"/>
            </v:shape>
            <v:shape id="_x0000_s1121" type="#_x0000_t32" style="position:absolute;left:4339;top:6618;width:1591;height:619" o:connectortype="straight">
              <v:stroke endarrow="block"/>
            </v:shape>
            <v:shape id="_x0000_s1122" type="#_x0000_t32" style="position:absolute;left:4085;top:6960;width:1;height:295;flip:y" o:connectortype="straight">
              <v:stroke dashstyle="1 1" startarrow="block"/>
            </v:shape>
            <v:shape id="_x0000_s1123" type="#_x0000_t32" style="position:absolute;left:6403;top:6939;width:1;height:296;flip:y" o:connectortype="straight">
              <v:stroke dashstyle="1 1" startarrow="block"/>
            </v:shape>
            <v:shape id="_x0000_s1124" type="#_x0000_t32" style="position:absolute;left:9164;top:6960;width:1;height:295;flip:y" o:connectortype="straight">
              <v:stroke dashstyle="1 1" startarrow="block"/>
            </v:shape>
            <v:shape id="_x0000_s1125" type="#_x0000_t32" style="position:absolute;left:12438;top:6960;width:1;height:295;flip:y" o:connectortype="straight">
              <v:stroke dashstyle="1 1" startarrow="block"/>
            </v:shape>
            <v:shape id="_x0000_s1126" type="#_x0000_t32" style="position:absolute;left:4623;top:4784;width:619;height:5;flip:x y" o:connectortype="straight">
              <v:stroke dashstyle="longDashDotDot"/>
            </v:shape>
            <v:shape id="_x0000_s1127" type="#_x0000_t32" style="position:absolute;left:4624;top:4241;width:618;height:2" o:connectortype="straight">
              <v:stroke dashstyle="longDashDotDot" endarrow="block"/>
            </v:shape>
            <v:shape id="_x0000_s1128" type="#_x0000_t32" style="position:absolute;left:8570;top:6425;width:3;height:344;flip:x y" o:connectortype="straight">
              <v:stroke dashstyle="longDashDotDot" endarrow="block"/>
            </v:shape>
            <v:shape id="_x0000_s1129" type="#_x0000_t202" style="position:absolute;left:842;top:1917;width:15626;height:498" strokecolor="white" strokeweight="0">
              <v:stroke dashstyle="longDashDotDot"/>
              <v:textbox style="mso-next-textbox:#_x0000_s1129">
                <w:txbxContent>
                  <w:p w:rsidR="00F47722" w:rsidRPr="004F0FB5" w:rsidRDefault="00F47722" w:rsidP="00792C87">
                    <w:pPr>
                      <w:jc w:val="center"/>
                      <w:rPr>
                        <w:rFonts w:ascii="Times New Roman" w:hAnsi="Times New Roman" w:cs="Times New Roman"/>
                        <w:sz w:val="24"/>
                        <w:szCs w:val="24"/>
                        <w:lang w:val="uk-UA"/>
                      </w:rPr>
                    </w:pPr>
                    <w:r w:rsidRPr="004F0FB5">
                      <w:rPr>
                        <w:rFonts w:ascii="Times New Roman" w:hAnsi="Times New Roman" w:cs="Times New Roman"/>
                        <w:sz w:val="24"/>
                        <w:szCs w:val="24"/>
                        <w:lang w:val="uk-UA"/>
                      </w:rPr>
                      <w:t xml:space="preserve">Мал. </w:t>
                    </w:r>
                    <w:r w:rsidRPr="004F0FB5">
                      <w:rPr>
                        <w:rFonts w:ascii="Times New Roman" w:hAnsi="Times New Roman" w:cs="Times New Roman"/>
                        <w:sz w:val="24"/>
                        <w:szCs w:val="24"/>
                      </w:rPr>
                      <w:t xml:space="preserve">38. </w:t>
                    </w:r>
                    <w:r w:rsidRPr="004F0FB5">
                      <w:rPr>
                        <w:rFonts w:ascii="Times New Roman" w:hAnsi="Times New Roman" w:cs="Times New Roman"/>
                        <w:sz w:val="24"/>
                        <w:szCs w:val="24"/>
                        <w:lang w:val="uk-UA"/>
                      </w:rPr>
                      <w:t>Схема управління сферою енергозбереження в Рівненській області</w:t>
                    </w:r>
                  </w:p>
                </w:txbxContent>
              </v:textbox>
            </v:shape>
            <w10:wrap type="tight"/>
            <w10:anchorlock/>
          </v:group>
        </w:pict>
      </w:r>
      <w:r w:rsidR="001D718D" w:rsidRPr="00536875">
        <w:rPr>
          <w:rFonts w:ascii="Times New Roman" w:hAnsi="Times New Roman" w:cs="Times New Roman"/>
          <w:color w:val="FFFFFF"/>
          <w:sz w:val="24"/>
          <w:szCs w:val="24"/>
          <w:lang w:val="uk-UA"/>
        </w:rPr>
        <w:t>Мал. ___</w:t>
      </w:r>
    </w:p>
    <w:p w:rsidR="001D718D" w:rsidRPr="001433DE" w:rsidRDefault="001D718D" w:rsidP="00792C87">
      <w:pPr>
        <w:spacing w:after="0" w:line="240" w:lineRule="auto"/>
        <w:jc w:val="center"/>
        <w:rPr>
          <w:rFonts w:ascii="Times New Roman" w:hAnsi="Times New Roman" w:cs="Times New Roman"/>
          <w:sz w:val="24"/>
          <w:szCs w:val="24"/>
          <w:lang w:val="uk-UA"/>
        </w:rPr>
      </w:pPr>
    </w:p>
    <w:p w:rsidR="001D718D" w:rsidRPr="001433DE" w:rsidRDefault="001D718D" w:rsidP="00792C87">
      <w:pPr>
        <w:spacing w:after="0" w:line="240" w:lineRule="auto"/>
        <w:jc w:val="center"/>
        <w:rPr>
          <w:rFonts w:ascii="Times New Roman" w:hAnsi="Times New Roman" w:cs="Times New Roman"/>
          <w:sz w:val="24"/>
          <w:szCs w:val="24"/>
          <w:lang w:val="uk-UA"/>
        </w:rPr>
      </w:pPr>
    </w:p>
    <w:p w:rsidR="001D718D" w:rsidRPr="001433DE" w:rsidRDefault="00C05A3A" w:rsidP="00792C87">
      <w:pPr>
        <w:spacing w:after="0" w:line="240" w:lineRule="auto"/>
        <w:jc w:val="center"/>
        <w:rPr>
          <w:rFonts w:ascii="Times New Roman" w:hAnsi="Times New Roman" w:cs="Times New Roman"/>
          <w:sz w:val="24"/>
          <w:szCs w:val="24"/>
          <w:lang w:val="uk-UA"/>
        </w:rPr>
      </w:pPr>
      <w:r w:rsidRPr="00C05A3A">
        <w:rPr>
          <w:noProof/>
          <w:lang w:eastAsia="ru-RU"/>
        </w:rPr>
        <w:pict>
          <v:shape id="_x0000_s1130" type="#_x0000_t32" style="position:absolute;left:0;text-align:left;margin-left:449.55pt;margin-top:48.55pt;width:40.9pt;height:0;z-index:-251654656" o:connectortype="straight">
            <v:stroke dashstyle="1 1"/>
            <w10:anchorlock/>
          </v:shape>
        </w:pict>
      </w:r>
      <w:r w:rsidRPr="00C05A3A">
        <w:rPr>
          <w:noProof/>
          <w:lang w:eastAsia="ru-RU"/>
        </w:rPr>
        <w:pict>
          <v:shape id="_x0000_s1131" type="#_x0000_t32" style="position:absolute;left:0;text-align:left;margin-left:308.6pt;margin-top:48.8pt;width:35.05pt;height:0;z-index:-251655680" o:connectortype="straight">
            <v:stroke dashstyle="dash"/>
            <w10:anchorlock/>
          </v:shape>
        </w:pict>
      </w:r>
      <w:r w:rsidRPr="00C05A3A">
        <w:rPr>
          <w:noProof/>
          <w:lang w:eastAsia="ru-RU"/>
        </w:rPr>
        <w:pict>
          <v:shape id="_x0000_s1132" type="#_x0000_t32" style="position:absolute;left:0;text-align:left;margin-left:163.3pt;margin-top:48.75pt;width:32.7pt;height:0;z-index:-251656704" o:connectortype="straight">
            <v:stroke dashstyle="longDashDotDot"/>
            <w10:anchorlock/>
          </v:shape>
        </w:pict>
      </w:r>
      <w:r w:rsidRPr="00C05A3A">
        <w:rPr>
          <w:noProof/>
          <w:lang w:eastAsia="ru-RU"/>
        </w:rPr>
        <w:pict>
          <v:shape id="_x0000_s1133" type="#_x0000_t32" style="position:absolute;left:0;text-align:left;margin-left:-16.5pt;margin-top:48.65pt;width:18.75pt;height:.05pt;z-index:-251657728" o:connectortype="straight">
            <w10:anchorlock/>
          </v:shape>
        </w:pict>
      </w:r>
      <w:r w:rsidRPr="00C05A3A">
        <w:rPr>
          <w:noProof/>
          <w:lang w:eastAsia="ru-RU"/>
        </w:rPr>
        <w:pict>
          <v:shape id="_x0000_s1134" type="#_x0000_t202" style="position:absolute;left:0;text-align:left;margin-left:-16.5pt;margin-top:39.65pt;width:638.55pt;height:18pt;z-index:-251658752" strokecolor="white">
            <v:stroke dashstyle="longDashDotDot"/>
            <v:textbox style="mso-next-textbox:#_x0000_s1134">
              <w:txbxContent>
                <w:p w:rsidR="00F47722" w:rsidRPr="00D42975" w:rsidRDefault="00F47722" w:rsidP="00792C87">
                  <w:pPr>
                    <w:jc w:val="both"/>
                    <w:rPr>
                      <w:rFonts w:ascii="Times New Roman" w:hAnsi="Times New Roman" w:cs="Times New Roman"/>
                      <w:sz w:val="16"/>
                      <w:szCs w:val="16"/>
                      <w:lang w:val="uk-UA"/>
                    </w:rPr>
                  </w:pPr>
                  <w:r w:rsidRPr="00D42975">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w:t>
                  </w:r>
                  <w:r w:rsidRPr="00D42975">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w:t>
                  </w:r>
                  <w:r w:rsidRPr="00D42975">
                    <w:rPr>
                      <w:rFonts w:ascii="Times New Roman" w:hAnsi="Times New Roman" w:cs="Times New Roman"/>
                      <w:sz w:val="16"/>
                      <w:szCs w:val="16"/>
                      <w:lang w:val="uk-UA"/>
                    </w:rPr>
                    <w:t>координація роботи, керування,</w:t>
                  </w:r>
                  <w:r>
                    <w:rPr>
                      <w:rFonts w:ascii="Times New Roman" w:hAnsi="Times New Roman" w:cs="Times New Roman"/>
                      <w:sz w:val="16"/>
                      <w:szCs w:val="16"/>
                      <w:lang w:val="uk-UA"/>
                    </w:rPr>
                    <w:t xml:space="preserve">  контроль;                      д</w:t>
                  </w:r>
                  <w:r w:rsidRPr="00D42975">
                    <w:rPr>
                      <w:rFonts w:ascii="Times New Roman" w:hAnsi="Times New Roman" w:cs="Times New Roman"/>
                      <w:sz w:val="16"/>
                      <w:szCs w:val="16"/>
                      <w:lang w:val="uk-UA"/>
                    </w:rPr>
                    <w:t>ані про енергоспожив</w:t>
                  </w:r>
                  <w:r>
                    <w:rPr>
                      <w:rFonts w:ascii="Times New Roman" w:hAnsi="Times New Roman" w:cs="Times New Roman"/>
                      <w:sz w:val="16"/>
                      <w:szCs w:val="16"/>
                      <w:lang w:val="uk-UA"/>
                    </w:rPr>
                    <w:t xml:space="preserve">ання;                         </w:t>
                  </w:r>
                  <w:r w:rsidRPr="00D42975">
                    <w:rPr>
                      <w:rFonts w:ascii="Times New Roman" w:hAnsi="Times New Roman" w:cs="Times New Roman"/>
                      <w:sz w:val="16"/>
                      <w:szCs w:val="16"/>
                      <w:lang w:val="uk-UA"/>
                    </w:rPr>
                    <w:t xml:space="preserve"> енергетичні потоки;                              </w:t>
                  </w:r>
                  <w:r>
                    <w:rPr>
                      <w:rFonts w:ascii="Times New Roman" w:hAnsi="Times New Roman" w:cs="Times New Roman"/>
                      <w:sz w:val="16"/>
                      <w:szCs w:val="16"/>
                      <w:lang w:val="uk-UA"/>
                    </w:rPr>
                    <w:t xml:space="preserve"> </w:t>
                  </w:r>
                  <w:r w:rsidRPr="00D42975">
                    <w:rPr>
                      <w:rFonts w:ascii="Times New Roman" w:hAnsi="Times New Roman" w:cs="Times New Roman"/>
                      <w:sz w:val="16"/>
                      <w:szCs w:val="16"/>
                      <w:lang w:val="uk-UA"/>
                    </w:rPr>
                    <w:t>контрольно-наглядові функції.</w:t>
                  </w:r>
                </w:p>
                <w:p w:rsidR="00F47722" w:rsidRPr="001D3E0F" w:rsidRDefault="00F47722" w:rsidP="00792C87">
                  <w:pPr>
                    <w:rPr>
                      <w:lang w:val="uk-UA"/>
                    </w:rPr>
                  </w:pPr>
                </w:p>
              </w:txbxContent>
            </v:textbox>
            <w10:anchorlock/>
          </v:shape>
        </w:pict>
      </w:r>
    </w:p>
    <w:p w:rsidR="001D718D" w:rsidRPr="001433DE" w:rsidRDefault="001D718D" w:rsidP="00792C87">
      <w:pPr>
        <w:spacing w:after="0" w:line="240" w:lineRule="auto"/>
        <w:jc w:val="center"/>
        <w:rPr>
          <w:rFonts w:ascii="Times New Roman" w:hAnsi="Times New Roman" w:cs="Times New Roman"/>
          <w:sz w:val="24"/>
          <w:szCs w:val="24"/>
          <w:lang w:val="uk-UA"/>
        </w:rPr>
        <w:sectPr w:rsidR="001D718D" w:rsidRPr="001433DE" w:rsidSect="002E68D4">
          <w:pgSz w:w="16838" w:h="11906" w:orient="landscape"/>
          <w:pgMar w:top="1134" w:right="567" w:bottom="1134" w:left="1701" w:header="709" w:footer="709" w:gutter="0"/>
          <w:cols w:space="708"/>
          <w:docGrid w:linePitch="360"/>
        </w:sectPr>
      </w:pPr>
    </w:p>
    <w:p w:rsidR="001D718D" w:rsidRPr="001433DE" w:rsidRDefault="001D718D" w:rsidP="000A6C51">
      <w:pPr>
        <w:spacing w:after="0" w:line="240" w:lineRule="auto"/>
        <w:ind w:firstLine="709"/>
        <w:jc w:val="both"/>
        <w:rPr>
          <w:rFonts w:ascii="Times New Roman" w:hAnsi="Times New Roman" w:cs="Times New Roman"/>
          <w:b/>
          <w:bCs/>
          <w:sz w:val="28"/>
          <w:szCs w:val="28"/>
          <w:lang w:val="uk-UA"/>
        </w:rPr>
      </w:pPr>
      <w:r w:rsidRPr="001433DE">
        <w:rPr>
          <w:rFonts w:ascii="Times New Roman" w:hAnsi="Times New Roman" w:cs="Times New Roman"/>
          <w:b/>
          <w:bCs/>
          <w:sz w:val="28"/>
          <w:szCs w:val="28"/>
          <w:lang w:val="uk-UA"/>
        </w:rPr>
        <w:lastRenderedPageBreak/>
        <w:t xml:space="preserve">3. Навчально-освітня діяльність у сфері енергозбереження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Наведена система управління сферою енергозбереження потребує відповідної інформаційно-методологічної підтримки та організаційного супроводу щодо забезпечення правової бази енергозбереження, нормативних документів, характеристик енергоефективних технологій, устаткування і обладнання, конструкцій, матеріалів тощо.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Робота з навчально-освітньої та інформаційно-методологічної підтримки питань енергозбереження на рівні області покладається на такі організації: комунальний навчальний заклад «Рівненський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керівників державних підприємств, установ та організацій, Рівненський державний центр науково-технічної і економічної інформації, Обласний центр енергоефективності (на базі НУВГП), постійно діючі консультаційні пункти з питань енергозбереження (на базі суб’єктів господарювання з вузькою спеціалізацією), ГО «Екоклуб», ГО «Рівненський кластер ВДЕ та енергоефективності», Рівненська обласна організація Всеукраїнської громадської організації «Громадянська мережа ОПОРА» та інші.</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Ефективне функціонування системи управління енергозбереженням може бути досягнуто за відповідного кадрового (фахового) забезпечення - наявності спеціалістів з питань енергозбереження та необхідного рівня кваліфікації адміністративно-управлінського персоналу, діяльність якого пов'язана з використанням ПЕР. Це положення відповідає вимогам нормативно-правових актів щодо періодичної атестації зазначених посадових осіб.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Діяльність з питань енергозбереження може підвищити зайнятість населення шляхом організації енергоаудиторських, консалтингових і інформаційних та енергосервісних організацій, компаній тощо.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До роботи у вказаних суб’єктах господарювання можуть бути залучені тимчасово не працевлаштовані фахівці відповідного профілю, що знаходяться на обліку у службі зайнятості. Крім того, ця категорія осіб може пройти курс підвищення кваліфікації в регіональному центрі з перепідготовки та підвищенні кваліфікації кадрів у сфері енергозбереження та енергоменеджменту Національного університету "Львівська політехніка", зокрема, з енергетичного аудиту, а після його завершення працевлаштовуватись у спеціалізованих організаціях з проведення енергетичних обстежень. </w:t>
      </w:r>
    </w:p>
    <w:p w:rsidR="001D718D" w:rsidRPr="001433DE" w:rsidRDefault="001D718D" w:rsidP="000A6C51">
      <w:pPr>
        <w:spacing w:after="0" w:line="240" w:lineRule="atLeast"/>
        <w:ind w:firstLine="709"/>
        <w:jc w:val="both"/>
        <w:rPr>
          <w:rFonts w:ascii="Times New Roman" w:hAnsi="Times New Roman" w:cs="Times New Roman"/>
          <w:sz w:val="28"/>
          <w:szCs w:val="28"/>
          <w:highlight w:val="cyan"/>
          <w:lang w:val="uk-UA"/>
        </w:rPr>
      </w:pPr>
      <w:r w:rsidRPr="001433DE">
        <w:rPr>
          <w:rFonts w:ascii="Times New Roman" w:hAnsi="Times New Roman" w:cs="Times New Roman"/>
          <w:sz w:val="28"/>
          <w:szCs w:val="28"/>
          <w:lang w:val="uk-UA"/>
        </w:rPr>
        <w:t xml:space="preserve">В області розроблена та впроваджена схема навчально-освітньої діяльності у сфері енергозбереження (мал. </w:t>
      </w:r>
      <w:r>
        <w:rPr>
          <w:rFonts w:ascii="Times New Roman" w:hAnsi="Times New Roman" w:cs="Times New Roman"/>
          <w:sz w:val="28"/>
          <w:szCs w:val="28"/>
          <w:lang w:val="uk-UA"/>
        </w:rPr>
        <w:t>42</w:t>
      </w:r>
      <w:r w:rsidRPr="001433DE">
        <w:rPr>
          <w:rFonts w:ascii="Times New Roman" w:hAnsi="Times New Roman" w:cs="Times New Roman"/>
          <w:sz w:val="28"/>
          <w:szCs w:val="28"/>
          <w:lang w:val="uk-UA"/>
        </w:rPr>
        <w:t xml:space="preserve">), що передбачає охоплення різними формами навчання відповідальних працівників суб’єктів господарювання, установ і організацій бюджетної сфери та населення. Залежно від виду практичної діяльності слухачів передбачаються такі спрямування навчально-освітньої роботи: адміністративні, фахові, технологічні, контролюючі та просвітницькі. </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Основна ідея навчально-освітньої діяльності спрямована на запровадження на виробництві чи в організації системи енергетичного </w:t>
      </w:r>
      <w:r w:rsidRPr="001433DE">
        <w:rPr>
          <w:rFonts w:ascii="Times New Roman" w:hAnsi="Times New Roman" w:cs="Times New Roman"/>
          <w:sz w:val="28"/>
          <w:szCs w:val="28"/>
          <w:lang w:val="uk-UA"/>
        </w:rPr>
        <w:lastRenderedPageBreak/>
        <w:t>менеджменту або реалізації на цьому етапі ЕЗЗ відповідно до власної програми енергозбереження aбo організаційно-технічних ЗЕЗ.</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Залежно від потреби, спрямування, часових і фінансових можливостей слухачів, їм можуть бути запропоновані різні форми навчально-освітньої діяльності (мал. </w:t>
      </w:r>
      <w:r>
        <w:rPr>
          <w:rFonts w:ascii="Times New Roman" w:hAnsi="Times New Roman" w:cs="Times New Roman"/>
          <w:sz w:val="28"/>
          <w:szCs w:val="28"/>
          <w:lang w:val="uk-UA"/>
        </w:rPr>
        <w:t>43</w:t>
      </w:r>
      <w:r w:rsidRPr="001433DE">
        <w:rPr>
          <w:rFonts w:ascii="Times New Roman" w:hAnsi="Times New Roman" w:cs="Times New Roman"/>
          <w:sz w:val="28"/>
          <w:szCs w:val="28"/>
          <w:lang w:val="uk-UA"/>
        </w:rPr>
        <w:t>), зокрема, отримання другої спеціальності «енергетичний менеджмент», курси підвищення кваліфікації різної тривалості, короткочасні семінари тощо.</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3 жовтня 2003 року в області започатковано проведення одноденних курсів з питань енергозбереження для голів РДА, міських голів, селищних і сільських голів, заступників голів РДА і міських голів (функції управління сферою енергозбереження), начальників бюджетних управлінь, відділів і служб райдержадміністрацій і виконавчих комітетів рад міст. В 2018 році проведення цих курсів буде кориговано з урахуванням процесів децентралізації виконавчої влади. Розроблено навчальну програму та графік проведення навчання зазначеної категорії відповідальних працівників органів державної виконавчої влади та органів місцевого самоврядування, до посадових обов'язків яких входять п</w:t>
      </w:r>
      <w:r>
        <w:rPr>
          <w:rFonts w:ascii="Times New Roman" w:hAnsi="Times New Roman" w:cs="Times New Roman"/>
          <w:sz w:val="28"/>
          <w:szCs w:val="28"/>
          <w:lang w:val="uk-UA"/>
        </w:rPr>
        <w:t>итання енергозбереження (додатки</w:t>
      </w:r>
      <w:r w:rsidRPr="001433DE">
        <w:rPr>
          <w:rFonts w:ascii="Times New Roman" w:hAnsi="Times New Roman" w:cs="Times New Roman"/>
          <w:sz w:val="28"/>
          <w:szCs w:val="28"/>
          <w:lang w:val="uk-UA"/>
        </w:rPr>
        <w:t xml:space="preserve"> </w:t>
      </w:r>
      <w:r>
        <w:rPr>
          <w:rFonts w:ascii="Times New Roman" w:hAnsi="Times New Roman" w:cs="Times New Roman"/>
          <w:sz w:val="28"/>
          <w:szCs w:val="28"/>
          <w:lang w:val="uk-UA"/>
        </w:rPr>
        <w:t>16 і 17</w:t>
      </w:r>
      <w:r w:rsidRPr="001433DE">
        <w:rPr>
          <w:rFonts w:ascii="Times New Roman" w:hAnsi="Times New Roman" w:cs="Times New Roman"/>
          <w:sz w:val="28"/>
          <w:szCs w:val="28"/>
          <w:lang w:val="uk-UA"/>
        </w:rPr>
        <w:t>). На період до 2025 року передбачається повторне проведення таких навчань із залученням вказаної категорії слухачів.</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Для вивчення методів і заходів з енергоефективного ведення господарства і побуту студентам неенергетичних спеціальностей, учням шкіл, училищ, коледжів тощо запроваджено короткий навчальний курс «Основи енергозбереження» (відповідно до рекомендацій Міністерства освіти і науки України та </w:t>
      </w:r>
      <w:hyperlink r:id="rId8" w:tooltip="Home" w:history="1">
        <w:r w:rsidRPr="001433DE">
          <w:rPr>
            <w:rFonts w:ascii="Times New Roman" w:hAnsi="Times New Roman" w:cs="Times New Roman"/>
            <w:sz w:val="28"/>
            <w:szCs w:val="28"/>
            <w:lang w:val="uk-UA"/>
          </w:rPr>
          <w:t>Державного агентства з енергоефективності та енергозбереження України</w:t>
        </w:r>
      </w:hyperlink>
      <w:r w:rsidRPr="001433DE">
        <w:rPr>
          <w:rFonts w:ascii="Times New Roman" w:hAnsi="Times New Roman" w:cs="Times New Roman"/>
          <w:sz w:val="28"/>
          <w:szCs w:val="28"/>
          <w:lang w:val="uk-UA"/>
        </w:rPr>
        <w:t>).</w:t>
      </w:r>
    </w:p>
    <w:p w:rsidR="001D718D" w:rsidRDefault="001D718D" w:rsidP="000A6C51">
      <w:pPr>
        <w:spacing w:after="0" w:line="240" w:lineRule="atLeast"/>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В області у період до 2025 року планується видання таких навчально-освітніх матеріалів з питань енергозбереження: посібник «Основи енергозбереження», серія посібників «Бібліотека енергоменеджера» тощо.</w:t>
      </w:r>
    </w:p>
    <w:p w:rsidR="001D718D" w:rsidRPr="001433DE" w:rsidRDefault="001D718D" w:rsidP="000A6C51">
      <w:pPr>
        <w:spacing w:after="0" w:line="240" w:lineRule="atLeast"/>
        <w:ind w:firstLine="709"/>
        <w:jc w:val="both"/>
        <w:rPr>
          <w:rFonts w:ascii="Times New Roman" w:hAnsi="Times New Roman" w:cs="Times New Roman"/>
          <w:sz w:val="28"/>
          <w:szCs w:val="28"/>
          <w:lang w:val="uk-UA"/>
        </w:rPr>
      </w:pPr>
    </w:p>
    <w:p w:rsidR="001D718D" w:rsidRPr="001433DE" w:rsidRDefault="001D718D" w:rsidP="000A6C51">
      <w:pPr>
        <w:spacing w:after="0" w:line="240" w:lineRule="auto"/>
        <w:ind w:firstLine="709"/>
        <w:jc w:val="both"/>
        <w:rPr>
          <w:rFonts w:ascii="Times New Roman" w:hAnsi="Times New Roman" w:cs="Times New Roman"/>
          <w:b/>
          <w:bCs/>
          <w:sz w:val="28"/>
          <w:szCs w:val="28"/>
          <w:lang w:val="uk-UA"/>
        </w:rPr>
      </w:pPr>
      <w:r w:rsidRPr="001433DE">
        <w:rPr>
          <w:rFonts w:ascii="Times New Roman" w:hAnsi="Times New Roman" w:cs="Times New Roman"/>
          <w:b/>
          <w:bCs/>
          <w:sz w:val="28"/>
          <w:szCs w:val="28"/>
          <w:lang w:val="uk-UA"/>
        </w:rPr>
        <w:t>4. Пропаганда і популяризація питань енергозбереження</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У рамках підтримки проведення в Україні широкомасштабної компанії «Національний тиждень з енергозбереження» тощо в області починаючи </w:t>
      </w:r>
      <w:r w:rsidRPr="001433DE">
        <w:rPr>
          <w:rFonts w:ascii="Times New Roman" w:hAnsi="Times New Roman" w:cs="Times New Roman"/>
          <w:sz w:val="28"/>
          <w:szCs w:val="28"/>
          <w:lang w:val="uk-UA"/>
        </w:rPr>
        <w:br/>
        <w:t>з 2000 року щорічно у вересні – жовтні розробляються і затверджуються відповідні заходи.</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ОДА спільно з Державною інспекцією з енергетичного нагляду за режимами споживання електричної і теплової енергії в Рівненській області щорічно в вересні-жовтні проводяться прес-конференції із залученням місцевих засобів масової інформації щодо роз'яснення основних організаційних заходів щодо проведення «Національного тижня з енергозбереження» тощо в області.</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Відповідно до вимог заходів, як правило, розробляються звернення заступника голови ОДА до громадян Рівненщини з нагоди проведення Тижня енергозбереження та звернення начальника Державної інспекції з енергетичного нагляду за режимами споживання електричної і теплової енергії в Рівненській області до керівників господарського комплексу регіону щодо </w:t>
      </w:r>
      <w:r w:rsidRPr="001433DE">
        <w:rPr>
          <w:rFonts w:ascii="Times New Roman" w:hAnsi="Times New Roman" w:cs="Times New Roman"/>
          <w:sz w:val="28"/>
          <w:szCs w:val="28"/>
          <w:lang w:val="uk-UA"/>
        </w:rPr>
        <w:lastRenderedPageBreak/>
        <w:t>ефективного використання ПЕР, а також розповсюджується спеціальне звернення до дітей «Споживаймо енергію розумно!» тощо.</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Разом з цим, до навчальних планів загальноосвітніх шкіл з вивчення «Економічної і соціальної географії України» і «Основ економіки» включаються теми: «Прогнозування розвитку економіки і енергозбереження», «Реалізація практичного потенціалу енергозбереження» тощо. У навчальних закладах регіону здійснюються тематичні конкурси, виступи агітбригад, випускаються тематичні стінгазети, організовуються виставки малюнків, плакатів тощо. Цими заходами в регіоні охоплено близько 250 тисяч дітей та учнівської молоді.</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Практикується щорічне проведення ознайомлювальних екскурсій дітей та молоді в структурних підрозділах ПрАТ «Рівнеобленерго», ПАТ «Рівнегаз», ТОВ «Рівнегаз Збут», РОВКП ВКГ «Рівнеоблводоканал», </w:t>
      </w:r>
      <w:r w:rsidRPr="001433DE">
        <w:rPr>
          <w:rFonts w:ascii="Times New Roman" w:hAnsi="Times New Roman" w:cs="Times New Roman"/>
          <w:sz w:val="28"/>
          <w:szCs w:val="28"/>
          <w:lang w:val="uk-UA"/>
        </w:rPr>
        <w:br/>
        <w:t xml:space="preserve">ТОВ «Рівнетеплоенерго», ДП «Рівнеторф» тощо. </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ДП «Рівненське обласне управління по координації і контролю роботи автомобільного транспорту» щорічно в салонах автобусів, які здійснюють перевезення пасажирів на маршрутах приміського і міжміського сполучення, розміщуються пропагандистські плакати з енергозбереження. </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Щороку у ЗМІ висвітлюються проблеми енергозбереження та забезпечується пропаганда сучасних енергозберігаючих технологій і обладнання, а саме, лише за друге півріччя поточного року: на обласних і місцевих телепрограмах – 30 разів; через обласні і місцеві програми радіомовлення – 210 виступів; на сторінках загальнодержавних, обласних і місцевих видань </w:t>
      </w:r>
      <w:r>
        <w:rPr>
          <w:rFonts w:ascii="Times New Roman" w:hAnsi="Times New Roman" w:cs="Times New Roman"/>
          <w:sz w:val="28"/>
          <w:szCs w:val="28"/>
          <w:lang w:val="uk-UA"/>
        </w:rPr>
        <w:t>−</w:t>
      </w:r>
      <w:r w:rsidRPr="001433DE">
        <w:rPr>
          <w:rFonts w:ascii="Times New Roman" w:hAnsi="Times New Roman" w:cs="Times New Roman"/>
          <w:sz w:val="28"/>
          <w:szCs w:val="28"/>
          <w:lang w:val="uk-UA"/>
        </w:rPr>
        <w:t xml:space="preserve"> 262 публікації тощо; на офіційному веб-сайті ОДА та Державного агентства з енергоефективності та енергозбереження України – щомісяця.</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Крім того, постійно здійснюється трансляція відеоролика «Не спалюй гроші – бережи енергію» (хронометраж 59 секунд) на регіональних місцевих телерадіокомпаніях з тематики енергозбереження.</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Державною інспекцією з енергетичного нагляду за режимами споживання електричної і теплової енергії в Рівненській області спільно з ОДА щорічно проводиться моніторинг стану виконання розпорядження голови ОДА щодо готовності об'єктів господарського комплексу, комунальної теплоенергетики і бюджетної сфери області до роботи в осінньо-зимовий період. За результатами перевірок складаються відповідні довідки та вносяться пропозиції щодо усунення виявлених недоліків. </w:t>
      </w:r>
    </w:p>
    <w:p w:rsidR="001D718D" w:rsidRPr="002B7A9B"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 2000 року в області започатковано проведення виїзних семінарів-нарад з питань енергозбереження та одноденних виставок сучасного енергоефективного обладнання і устаткування, на яких присутні заступники міських голів і голів РДА, ОТГ, заступники начальників структурних підрозділів ОДА, керівники підприємств та їх відповідальні особи за етан і реалізацію заходів з енергозбереження. ОДА, як правило, готуються і роздаються означеній категорії учасників інформаційні бюлетені, в яких надано аналітичні матеріали щодо стану роботи районів, міст, ОТГ і бюджетної сфери рег</w:t>
      </w:r>
      <w:r>
        <w:rPr>
          <w:rFonts w:ascii="Times New Roman" w:hAnsi="Times New Roman" w:cs="Times New Roman"/>
          <w:sz w:val="28"/>
          <w:szCs w:val="28"/>
          <w:lang w:val="uk-UA"/>
        </w:rPr>
        <w:t>іону з питань енергозбереження.</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lastRenderedPageBreak/>
        <w:t>Згідно із Директивою Європейського Союзу 2010/30/ЕС введено маркування для більшості побутових приладів, промислового обладнання, лампочок, а також для автомобілів щодо їх енергоефективності. Енергоефективність позначається класами від А до G. При цьому клас А – найвища енергоефективність, G – найнижча. Етикетка енергоефективності дає користувачу й іншу корисну інформацію, яка допомагає зробити вибір між моделями товарів. Ці ж дані розміщуються продавцями у каталогах і на своїх веб-сайтах.</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Представники Рівненщини постійно відвідують спеціалізовані і тематичні виставки, конференції з питань енергозбереження (Міжнародна конференція «Енергоефективність», семінар-нарада «Регіональна політика енергозбереження: стан та перспективи», Міжнародна виставка-ярмарок «Енергетика. Електротехніка. Енергоефективність» тощо). </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В області працює два постійно діючих консультаційних пункти з питань енергозбереження (щорічно надається близько 250 консультацій) та поширюється практика щодо їх збільшення з урахуванням вузькопрофільної спеціалізації. </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Видається науково-виробничий журнал «Енергозбереження ІІолісся».</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Починаючи з 2015 року проводиться Міжнародна спеціалізована виставка «Сучасність. Енергозбереження. Технології. (СЕТ)» та Міжрегіональний інвестиційний форум з питань енергоефективності та енергозбереження, учасники яких презентують кращий досвід українських та місцевих виробників енергоефективного обладнання, сучасних енерго-, ресурсозберігаючих технологій та матеріалів.</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У рамках цієї виставки відбуваються такі заходи: </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незалежне оцінювання учасниками виставки експонентів у трьох категоріях, а саме: </w:t>
      </w:r>
    </w:p>
    <w:p w:rsidR="001D718D" w:rsidRPr="001433DE" w:rsidRDefault="001D718D" w:rsidP="00B46E24">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«Краще оформлення виставкового стенду»;</w:t>
      </w:r>
    </w:p>
    <w:p w:rsidR="001D718D" w:rsidRPr="001433DE" w:rsidRDefault="001D718D" w:rsidP="00B46E24">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«Корисність. Доступність. Актуальність»;</w:t>
      </w:r>
    </w:p>
    <w:p w:rsidR="001D718D" w:rsidRPr="001433DE" w:rsidRDefault="001D718D" w:rsidP="00B46E24">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«Краща презентація «Якість обслуговування під час заходу»</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з подальшим відзначенням грамотами та цінними подарунками;</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демонстрація «Visual real project» (за окремим сценарієм для партнерів та спонсорів виставки та форуму).</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Підбиваються підсумки таких обласних конкурсів дитячої творчості:</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«Енергозбереження очима дітей»;</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«Енергоефективність у творчості дітей»;</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«Відходам – друге життя» з незалежним оцінюванням відвідувачами виставки та подальшим нагородженням грамотами та цінними подарунками переможців призових місць (І, ІІ, ІІІ місце).</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Під час роботи Міжрегіонального інвестиційного форуму з питань енергоефективності та енергозбереження здійснюються такі заходи:</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презентації кращого досвіду українських та місцевих виробників енергоефективного обладнання;</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презентації сучасних енерго-, ресурсозберігаючих технологій, обладнання та матеріалів;</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lastRenderedPageBreak/>
        <w:t>спеціалізовані інвестиційні презентації «Наука – технологія – виробництво» (виключно українського походження).</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Також проводяться спеціалізовані (у сфері енергоефективності) конкурс-тренінги для учасників та відвідувачів цих заходів.</w:t>
      </w:r>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У 2017 році започатковано проект «Бліц-Енерго-Інформ» (в рамках форуму), на якому здійснюється демонстрація відеоматеріалів із практичного застосування сучасних енергоефективних техноголій, обладнання тощо.</w:t>
      </w:r>
      <w:bookmarkStart w:id="3" w:name="_GoBack"/>
      <w:bookmarkEnd w:id="3"/>
    </w:p>
    <w:p w:rsidR="001D718D" w:rsidRPr="001433DE" w:rsidRDefault="001D718D" w:rsidP="000A6C51">
      <w:pPr>
        <w:spacing w:after="0" w:line="240" w:lineRule="auto"/>
        <w:ind w:firstLine="709"/>
        <w:jc w:val="both"/>
        <w:rPr>
          <w:rFonts w:ascii="Times New Roman" w:hAnsi="Times New Roman" w:cs="Times New Roman"/>
          <w:sz w:val="28"/>
          <w:szCs w:val="28"/>
          <w:lang w:val="uk-UA"/>
        </w:rPr>
      </w:pPr>
      <w:r w:rsidRPr="001433DE">
        <w:rPr>
          <w:rFonts w:ascii="Times New Roman" w:hAnsi="Times New Roman" w:cs="Times New Roman"/>
          <w:sz w:val="28"/>
          <w:szCs w:val="28"/>
          <w:lang w:val="uk-UA"/>
        </w:rPr>
        <w:t xml:space="preserve">З метою сприяння модернізації ПЕК області, підтримки подальшого розвитку вітчизняної науки, сприяння впровадженню передових енергоефективних технологій, формування енергозберігаючого світогляду громадськості ОДА щороку пропонується розглядати пропозиції щодо підприємств, організацій регіону, їх керівників і науковців для участі в регіональному конкурсі «Лідер паливно-енергетичного комплексу». </w:t>
      </w:r>
    </w:p>
    <w:p w:rsidR="001D718D" w:rsidRPr="005A7054" w:rsidRDefault="001D718D" w:rsidP="000A6C51">
      <w:pPr>
        <w:spacing w:after="0" w:line="240" w:lineRule="auto"/>
        <w:ind w:firstLine="709"/>
        <w:jc w:val="both"/>
        <w:rPr>
          <w:rFonts w:ascii="Times New Roman" w:hAnsi="Times New Roman" w:cs="Times New Roman"/>
          <w:sz w:val="28"/>
          <w:szCs w:val="28"/>
        </w:rPr>
      </w:pPr>
      <w:r w:rsidRPr="001433DE">
        <w:rPr>
          <w:rFonts w:ascii="Times New Roman" w:hAnsi="Times New Roman" w:cs="Times New Roman"/>
          <w:sz w:val="28"/>
          <w:szCs w:val="28"/>
          <w:lang w:val="uk-UA"/>
        </w:rPr>
        <w:t xml:space="preserve">Популяризація питань енергозбереження в регіоні здійснюється (в основному) за схемою комплексної системи інформаційно-методичного забезпечення проблем енергозбереження (мал. </w:t>
      </w:r>
      <w:r>
        <w:rPr>
          <w:rFonts w:ascii="Times New Roman" w:hAnsi="Times New Roman" w:cs="Times New Roman"/>
          <w:sz w:val="28"/>
          <w:szCs w:val="28"/>
          <w:lang w:val="uk-UA"/>
        </w:rPr>
        <w:t>44</w:t>
      </w:r>
      <w:r w:rsidRPr="001433DE">
        <w:rPr>
          <w:rFonts w:ascii="Times New Roman" w:hAnsi="Times New Roman" w:cs="Times New Roman"/>
          <w:sz w:val="28"/>
          <w:szCs w:val="28"/>
          <w:lang w:val="uk-UA"/>
        </w:rPr>
        <w:t>).</w:t>
      </w:r>
    </w:p>
    <w:p w:rsidR="0055652E" w:rsidRDefault="001D718D" w:rsidP="00F47722">
      <w:pPr>
        <w:spacing w:after="0" w:line="240" w:lineRule="auto"/>
        <w:ind w:left="-567"/>
        <w:rPr>
          <w:rFonts w:ascii="Times New Roman" w:hAnsi="Times New Roman" w:cs="Times New Roman"/>
          <w:sz w:val="28"/>
          <w:szCs w:val="28"/>
          <w:lang w:val="uk-UA"/>
        </w:rPr>
      </w:pPr>
      <w:r w:rsidRPr="005A7054">
        <w:rPr>
          <w:rFonts w:ascii="Times New Roman" w:hAnsi="Times New Roman" w:cs="Times New Roman"/>
          <w:sz w:val="28"/>
          <w:szCs w:val="28"/>
        </w:rPr>
        <w:br w:type="page"/>
      </w:r>
      <w:r w:rsidR="0055652E" w:rsidRPr="00C05A3A">
        <w:rPr>
          <w:rFonts w:ascii="Times New Roman" w:hAnsi="Times New Roman" w:cs="Times New Roman"/>
          <w:sz w:val="28"/>
          <w:szCs w:val="28"/>
        </w:rPr>
        <w:object w:dxaOrig="12544" w:dyaOrig="9689">
          <v:shape id="_x0000_i1027" type="#_x0000_t75" style="width:481.35pt;height:388.1pt" o:ole="">
            <v:imagedata r:id="rId9" o:title=""/>
          </v:shape>
          <o:OLEObject Type="Embed" ProgID="Excel.Sheet.12" ShapeID="_x0000_i1027" DrawAspect="Content" ObjectID="_1582535707" r:id="rId10"/>
        </w:object>
      </w:r>
      <w:r w:rsidR="00E0630C" w:rsidRPr="00986F56">
        <w:rPr>
          <w:rFonts w:ascii="Times New Roman" w:hAnsi="Times New Roman" w:cs="Times New Roman"/>
          <w:sz w:val="28"/>
          <w:szCs w:val="28"/>
        </w:rPr>
        <w:object w:dxaOrig="9720" w:dyaOrig="14117">
          <v:shape id="_x0000_i1028" type="#_x0000_t75" style="width:486.15pt;height:706.3pt" o:ole="">
            <v:imagedata r:id="rId11" o:title=""/>
          </v:shape>
          <o:OLEObject Type="Embed" ProgID="Word.Document.8" ShapeID="_x0000_i1028" DrawAspect="Content" ObjectID="_1582535708" r:id="rId12">
            <o:FieldCodes>\s</o:FieldCodes>
          </o:OLEObject>
        </w:object>
      </w:r>
      <w:r w:rsidRPr="005A7054">
        <w:rPr>
          <w:rFonts w:ascii="Times New Roman" w:hAnsi="Times New Roman" w:cs="Times New Roman"/>
          <w:sz w:val="28"/>
          <w:szCs w:val="28"/>
        </w:rPr>
        <w:br w:type="page"/>
      </w:r>
      <w:r w:rsidR="007C2915" w:rsidRPr="00986F56">
        <w:rPr>
          <w:rFonts w:ascii="Times New Roman" w:hAnsi="Times New Roman" w:cs="Times New Roman"/>
          <w:sz w:val="28"/>
          <w:szCs w:val="28"/>
        </w:rPr>
        <w:object w:dxaOrig="9638" w:dyaOrig="14776">
          <v:shape id="_x0000_i1029" type="#_x0000_t75" style="width:482.05pt;height:739.2pt" o:ole="">
            <v:imagedata r:id="rId13" o:title=""/>
          </v:shape>
          <o:OLEObject Type="Embed" ProgID="Word.Document.8" ShapeID="_x0000_i1029" DrawAspect="Content" ObjectID="_1582535709" r:id="rId14">
            <o:FieldCodes>\s</o:FieldCodes>
          </o:OLEObject>
        </w:object>
      </w:r>
      <w:r w:rsidR="00F47722" w:rsidRPr="00C05A3A">
        <w:rPr>
          <w:rFonts w:ascii="Times New Roman" w:hAnsi="Times New Roman" w:cs="Times New Roman"/>
          <w:sz w:val="28"/>
          <w:szCs w:val="28"/>
        </w:rPr>
        <w:object w:dxaOrig="8925" w:dyaOrig="12631">
          <v:shape id="_x0000_i1030" type="#_x0000_t75" style="width:502.65pt;height:640.45pt" o:ole="">
            <v:imagedata r:id="rId15" o:title=""/>
          </v:shape>
          <o:OLEObject Type="Embed" ProgID="AcroExch.Document.DC" ShapeID="_x0000_i1030" DrawAspect="Content" ObjectID="_1582535710" r:id="rId16"/>
        </w:object>
      </w:r>
    </w:p>
    <w:p w:rsidR="001D718D" w:rsidRPr="005A7054" w:rsidRDefault="001D718D" w:rsidP="000C389E">
      <w:pPr>
        <w:spacing w:after="0" w:line="240" w:lineRule="auto"/>
        <w:jc w:val="center"/>
        <w:rPr>
          <w:rFonts w:ascii="Times New Roman" w:hAnsi="Times New Roman" w:cs="Times New Roman"/>
          <w:sz w:val="28"/>
          <w:szCs w:val="28"/>
        </w:rPr>
      </w:pPr>
      <w:r w:rsidRPr="005A7054">
        <w:rPr>
          <w:rFonts w:ascii="Times New Roman" w:hAnsi="Times New Roman" w:cs="Times New Roman"/>
          <w:sz w:val="28"/>
          <w:szCs w:val="28"/>
        </w:rPr>
        <w:br w:type="page"/>
      </w:r>
    </w:p>
    <w:p w:rsidR="001D718D" w:rsidRDefault="001D718D" w:rsidP="007C2915">
      <w:pPr>
        <w:spacing w:after="0" w:line="240" w:lineRule="auto"/>
        <w:rPr>
          <w:rFonts w:ascii="Times New Roman" w:hAnsi="Times New Roman" w:cs="Times New Roman"/>
          <w:sz w:val="28"/>
          <w:szCs w:val="28"/>
          <w:lang w:val="uk-UA"/>
        </w:rPr>
      </w:pPr>
    </w:p>
    <w:p w:rsidR="000C389E" w:rsidRDefault="00702D22" w:rsidP="007C2915">
      <w:pPr>
        <w:spacing w:after="0" w:line="240" w:lineRule="auto"/>
        <w:rPr>
          <w:rFonts w:ascii="Times New Roman" w:hAnsi="Times New Roman" w:cs="Times New Roman"/>
          <w:sz w:val="28"/>
          <w:szCs w:val="28"/>
          <w:lang w:val="uk-UA"/>
        </w:rPr>
      </w:pPr>
      <w:r w:rsidRPr="00C05A3A">
        <w:rPr>
          <w:rFonts w:ascii="Times New Roman" w:hAnsi="Times New Roman" w:cs="Times New Roman"/>
          <w:sz w:val="28"/>
          <w:szCs w:val="28"/>
          <w:lang w:val="uk-UA"/>
        </w:rPr>
        <w:object w:dxaOrig="11073" w:dyaOrig="15871">
          <v:shape id="_x0000_i1031" type="#_x0000_t75" style="width:477.95pt;height:685.05pt" o:ole="">
            <v:imagedata r:id="rId17" o:title=""/>
          </v:shape>
          <o:OLEObject Type="Embed" ProgID="Excel.Sheet.8" ShapeID="_x0000_i1031" DrawAspect="Content" ObjectID="_1582535711" r:id="rId18"/>
        </w:object>
      </w:r>
    </w:p>
    <w:sectPr w:rsidR="000C389E" w:rsidSect="00C9172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722" w:rsidRDefault="00F47722" w:rsidP="00697901">
      <w:pPr>
        <w:spacing w:after="0" w:line="240" w:lineRule="auto"/>
      </w:pPr>
      <w:r>
        <w:separator/>
      </w:r>
    </w:p>
  </w:endnote>
  <w:endnote w:type="continuationSeparator" w:id="1">
    <w:p w:rsidR="00F47722" w:rsidRDefault="00F47722" w:rsidP="00697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722" w:rsidRDefault="00F47722" w:rsidP="00697901">
      <w:pPr>
        <w:spacing w:after="0" w:line="240" w:lineRule="auto"/>
      </w:pPr>
      <w:r>
        <w:separator/>
      </w:r>
    </w:p>
  </w:footnote>
  <w:footnote w:type="continuationSeparator" w:id="1">
    <w:p w:rsidR="00F47722" w:rsidRDefault="00F47722" w:rsidP="00697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22" w:rsidRPr="00B46E24" w:rsidRDefault="00C05A3A">
    <w:pPr>
      <w:pStyle w:val="a7"/>
      <w:jc w:val="center"/>
      <w:rPr>
        <w:rFonts w:ascii="Times New Roman" w:hAnsi="Times New Roman" w:cs="Times New Roman"/>
        <w:sz w:val="28"/>
        <w:szCs w:val="28"/>
      </w:rPr>
    </w:pPr>
    <w:r w:rsidRPr="00B46E24">
      <w:rPr>
        <w:rFonts w:ascii="Times New Roman" w:hAnsi="Times New Roman" w:cs="Times New Roman"/>
        <w:sz w:val="28"/>
        <w:szCs w:val="28"/>
      </w:rPr>
      <w:fldChar w:fldCharType="begin"/>
    </w:r>
    <w:r w:rsidR="00F47722" w:rsidRPr="00B46E24">
      <w:rPr>
        <w:rFonts w:ascii="Times New Roman" w:hAnsi="Times New Roman" w:cs="Times New Roman"/>
        <w:sz w:val="28"/>
        <w:szCs w:val="28"/>
      </w:rPr>
      <w:instrText xml:space="preserve"> PAGE   \* MERGEFORMAT </w:instrText>
    </w:r>
    <w:r w:rsidRPr="00B46E24">
      <w:rPr>
        <w:rFonts w:ascii="Times New Roman" w:hAnsi="Times New Roman" w:cs="Times New Roman"/>
        <w:sz w:val="28"/>
        <w:szCs w:val="28"/>
      </w:rPr>
      <w:fldChar w:fldCharType="separate"/>
    </w:r>
    <w:r w:rsidR="0096300B">
      <w:rPr>
        <w:rFonts w:ascii="Times New Roman" w:hAnsi="Times New Roman" w:cs="Times New Roman"/>
        <w:noProof/>
        <w:sz w:val="28"/>
        <w:szCs w:val="28"/>
      </w:rPr>
      <w:t>194</w:t>
    </w:r>
    <w:r w:rsidRPr="00B46E24">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35BAE"/>
    <w:multiLevelType w:val="hybridMultilevel"/>
    <w:tmpl w:val="B49C57CE"/>
    <w:lvl w:ilvl="0" w:tplc="041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A91"/>
    <w:rsid w:val="0004798E"/>
    <w:rsid w:val="0005161F"/>
    <w:rsid w:val="00060F12"/>
    <w:rsid w:val="00063E11"/>
    <w:rsid w:val="00064CF3"/>
    <w:rsid w:val="00084B81"/>
    <w:rsid w:val="00087A33"/>
    <w:rsid w:val="000A1141"/>
    <w:rsid w:val="000A6C51"/>
    <w:rsid w:val="000B3890"/>
    <w:rsid w:val="000C389E"/>
    <w:rsid w:val="000D0B82"/>
    <w:rsid w:val="000E26F6"/>
    <w:rsid w:val="001104CE"/>
    <w:rsid w:val="001433DE"/>
    <w:rsid w:val="00170729"/>
    <w:rsid w:val="001900BC"/>
    <w:rsid w:val="001A6685"/>
    <w:rsid w:val="001B16EF"/>
    <w:rsid w:val="001C6F0D"/>
    <w:rsid w:val="001D3E0F"/>
    <w:rsid w:val="001D718D"/>
    <w:rsid w:val="00201DD9"/>
    <w:rsid w:val="00260666"/>
    <w:rsid w:val="00285883"/>
    <w:rsid w:val="00285BD1"/>
    <w:rsid w:val="00287217"/>
    <w:rsid w:val="002B2E04"/>
    <w:rsid w:val="002B7A9B"/>
    <w:rsid w:val="002D3AFA"/>
    <w:rsid w:val="002E016F"/>
    <w:rsid w:val="002E68D4"/>
    <w:rsid w:val="00302AC4"/>
    <w:rsid w:val="0030728D"/>
    <w:rsid w:val="00317E83"/>
    <w:rsid w:val="00317EA5"/>
    <w:rsid w:val="0034372A"/>
    <w:rsid w:val="00390287"/>
    <w:rsid w:val="003B3A3A"/>
    <w:rsid w:val="003C3FEA"/>
    <w:rsid w:val="003C4130"/>
    <w:rsid w:val="003D2D31"/>
    <w:rsid w:val="003E346B"/>
    <w:rsid w:val="003E72C0"/>
    <w:rsid w:val="00405256"/>
    <w:rsid w:val="00410E8E"/>
    <w:rsid w:val="004367F7"/>
    <w:rsid w:val="00440338"/>
    <w:rsid w:val="00442D64"/>
    <w:rsid w:val="0046030B"/>
    <w:rsid w:val="00465A67"/>
    <w:rsid w:val="0048621F"/>
    <w:rsid w:val="00493AB5"/>
    <w:rsid w:val="004A1B9A"/>
    <w:rsid w:val="004A5184"/>
    <w:rsid w:val="004A7655"/>
    <w:rsid w:val="004B2F1D"/>
    <w:rsid w:val="004B6E88"/>
    <w:rsid w:val="004D523A"/>
    <w:rsid w:val="004F0FB5"/>
    <w:rsid w:val="004F4032"/>
    <w:rsid w:val="0052529A"/>
    <w:rsid w:val="00536875"/>
    <w:rsid w:val="00543519"/>
    <w:rsid w:val="0055652E"/>
    <w:rsid w:val="00562FBA"/>
    <w:rsid w:val="00566BA4"/>
    <w:rsid w:val="00586AE3"/>
    <w:rsid w:val="005A7054"/>
    <w:rsid w:val="005B6D77"/>
    <w:rsid w:val="005C62F9"/>
    <w:rsid w:val="005D0122"/>
    <w:rsid w:val="005D46E9"/>
    <w:rsid w:val="005E4182"/>
    <w:rsid w:val="005F35A0"/>
    <w:rsid w:val="006220D8"/>
    <w:rsid w:val="00640323"/>
    <w:rsid w:val="00670033"/>
    <w:rsid w:val="00675679"/>
    <w:rsid w:val="00697901"/>
    <w:rsid w:val="00697F36"/>
    <w:rsid w:val="006A444D"/>
    <w:rsid w:val="006C462E"/>
    <w:rsid w:val="006C7556"/>
    <w:rsid w:val="006E641F"/>
    <w:rsid w:val="006F21E1"/>
    <w:rsid w:val="00702D22"/>
    <w:rsid w:val="007277CC"/>
    <w:rsid w:val="0073140A"/>
    <w:rsid w:val="007334D4"/>
    <w:rsid w:val="007377A5"/>
    <w:rsid w:val="00742658"/>
    <w:rsid w:val="00756B80"/>
    <w:rsid w:val="007577A0"/>
    <w:rsid w:val="00790CAF"/>
    <w:rsid w:val="00792C87"/>
    <w:rsid w:val="00797EAD"/>
    <w:rsid w:val="007C2915"/>
    <w:rsid w:val="007D2A3B"/>
    <w:rsid w:val="007D5BBE"/>
    <w:rsid w:val="00806F5A"/>
    <w:rsid w:val="00841EF6"/>
    <w:rsid w:val="00847121"/>
    <w:rsid w:val="00876559"/>
    <w:rsid w:val="00877C39"/>
    <w:rsid w:val="0088176D"/>
    <w:rsid w:val="00890834"/>
    <w:rsid w:val="00894869"/>
    <w:rsid w:val="0089679F"/>
    <w:rsid w:val="008A4355"/>
    <w:rsid w:val="008B3347"/>
    <w:rsid w:val="008C3C4A"/>
    <w:rsid w:val="008D28D6"/>
    <w:rsid w:val="008E650B"/>
    <w:rsid w:val="008F0270"/>
    <w:rsid w:val="008F13D5"/>
    <w:rsid w:val="008F701E"/>
    <w:rsid w:val="00912634"/>
    <w:rsid w:val="00915D3E"/>
    <w:rsid w:val="00916AC4"/>
    <w:rsid w:val="00954AA3"/>
    <w:rsid w:val="0096300B"/>
    <w:rsid w:val="0097075A"/>
    <w:rsid w:val="00974B8A"/>
    <w:rsid w:val="00986F56"/>
    <w:rsid w:val="009A7BAC"/>
    <w:rsid w:val="009B39A9"/>
    <w:rsid w:val="009B3C00"/>
    <w:rsid w:val="009B6339"/>
    <w:rsid w:val="009C15D5"/>
    <w:rsid w:val="009C15FB"/>
    <w:rsid w:val="009C68A0"/>
    <w:rsid w:val="009E2A9F"/>
    <w:rsid w:val="00A3558A"/>
    <w:rsid w:val="00A540A0"/>
    <w:rsid w:val="00A94307"/>
    <w:rsid w:val="00AA5B6F"/>
    <w:rsid w:val="00AB4944"/>
    <w:rsid w:val="00AC3011"/>
    <w:rsid w:val="00AC4DC7"/>
    <w:rsid w:val="00AD20EE"/>
    <w:rsid w:val="00AE4E84"/>
    <w:rsid w:val="00AF4078"/>
    <w:rsid w:val="00B46E24"/>
    <w:rsid w:val="00B51116"/>
    <w:rsid w:val="00B60990"/>
    <w:rsid w:val="00B67D24"/>
    <w:rsid w:val="00B7294F"/>
    <w:rsid w:val="00B92275"/>
    <w:rsid w:val="00B96CC1"/>
    <w:rsid w:val="00BA6055"/>
    <w:rsid w:val="00BD04FE"/>
    <w:rsid w:val="00BE0786"/>
    <w:rsid w:val="00BF458F"/>
    <w:rsid w:val="00C05A3A"/>
    <w:rsid w:val="00C1678D"/>
    <w:rsid w:val="00C215A9"/>
    <w:rsid w:val="00C24169"/>
    <w:rsid w:val="00C250F2"/>
    <w:rsid w:val="00C5359F"/>
    <w:rsid w:val="00C55716"/>
    <w:rsid w:val="00C91728"/>
    <w:rsid w:val="00CA1A4F"/>
    <w:rsid w:val="00CB0D71"/>
    <w:rsid w:val="00CB6519"/>
    <w:rsid w:val="00CB6F4A"/>
    <w:rsid w:val="00CC1991"/>
    <w:rsid w:val="00CE6B9B"/>
    <w:rsid w:val="00CE6FC3"/>
    <w:rsid w:val="00D12A0A"/>
    <w:rsid w:val="00D20AF7"/>
    <w:rsid w:val="00D21BD7"/>
    <w:rsid w:val="00D42975"/>
    <w:rsid w:val="00D56763"/>
    <w:rsid w:val="00D70E78"/>
    <w:rsid w:val="00D96FE8"/>
    <w:rsid w:val="00DB4006"/>
    <w:rsid w:val="00DC5474"/>
    <w:rsid w:val="00DC5496"/>
    <w:rsid w:val="00DE4B4F"/>
    <w:rsid w:val="00E0630C"/>
    <w:rsid w:val="00E14E85"/>
    <w:rsid w:val="00E20081"/>
    <w:rsid w:val="00E24A91"/>
    <w:rsid w:val="00E26A1A"/>
    <w:rsid w:val="00E60582"/>
    <w:rsid w:val="00E71554"/>
    <w:rsid w:val="00E7184C"/>
    <w:rsid w:val="00E74EC7"/>
    <w:rsid w:val="00EA6C8F"/>
    <w:rsid w:val="00EB4D38"/>
    <w:rsid w:val="00EF6577"/>
    <w:rsid w:val="00F00B80"/>
    <w:rsid w:val="00F2490B"/>
    <w:rsid w:val="00F30BCD"/>
    <w:rsid w:val="00F34A72"/>
    <w:rsid w:val="00F46ED3"/>
    <w:rsid w:val="00F47722"/>
    <w:rsid w:val="00F64A00"/>
    <w:rsid w:val="00F64E82"/>
    <w:rsid w:val="00F8027F"/>
    <w:rsid w:val="00F863E9"/>
    <w:rsid w:val="00F910CB"/>
    <w:rsid w:val="00F96E3D"/>
    <w:rsid w:val="00FC7729"/>
    <w:rsid w:val="00FD1CA0"/>
    <w:rsid w:val="00FE0B08"/>
    <w:rsid w:val="00FE3A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1"/>
    <o:shapelayout v:ext="edit">
      <o:idmap v:ext="edit" data="1"/>
      <o:rules v:ext="edit">
        <o:r id="V:Rule26" type="connector" idref="#_x0000_s1094"/>
        <o:r id="V:Rule27" type="connector" idref="#_x0000_s1122"/>
        <o:r id="V:Rule28" type="connector" idref="#_x0000_s1060"/>
        <o:r id="V:Rule29" type="connector" idref="#_x0000_s1113"/>
        <o:r id="V:Rule30" type="connector" idref="#_x0000_s1126"/>
        <o:r id="V:Rule31" type="connector" idref="#_x0000_s1125"/>
        <o:r id="V:Rule32" type="connector" idref="#_x0000_s1117"/>
        <o:r id="V:Rule33" type="connector" idref="#_x0000_s1128"/>
        <o:r id="V:Rule34" type="connector" idref="#_x0000_s1114"/>
        <o:r id="V:Rule35" type="connector" idref="#_x0000_s1132"/>
        <o:r id="V:Rule36" type="connector" idref="#_x0000_s1118"/>
        <o:r id="V:Rule37" type="connector" idref="#_x0000_s1133"/>
        <o:r id="V:Rule38" type="connector" idref="#_x0000_s1127"/>
        <o:r id="V:Rule39" type="connector" idref="#_s1037">
          <o:proxy start="" idref="#_s1039" connectloc="0"/>
          <o:proxy end="" idref="#_s1038" connectloc="2"/>
        </o:r>
        <o:r id="V:Rule40" type="connector" idref="#_x0000_s1124"/>
        <o:r id="V:Rule41" type="connector" idref="#_x0000_s1131"/>
        <o:r id="V:Rule42" type="connector" idref="#_x0000_s1119"/>
        <o:r id="V:Rule43" type="connector" idref="#_x0000_s1059"/>
        <o:r id="V:Rule44" type="connector" idref="#_x0000_s1123"/>
        <o:r id="V:Rule45" type="connector" idref="#_x0000_s1115"/>
        <o:r id="V:Rule46" type="connector" idref="#_x0000_s1041"/>
        <o:r id="V:Rule47" type="connector" idref="#_x0000_s1130"/>
        <o:r id="V:Rule48" type="connector" idref="#_x0000_s1116"/>
        <o:r id="V:Rule49" type="connector" idref="#_x0000_s1120"/>
        <o:r id="V:Rule50"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F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AC4DC7"/>
    <w:pPr>
      <w:spacing w:after="0" w:line="240" w:lineRule="auto"/>
    </w:pPr>
    <w:rPr>
      <w:rFonts w:ascii="Times New Roman" w:eastAsia="Times New Roman" w:hAnsi="Times New Roman" w:cs="Times New Roman"/>
      <w:sz w:val="28"/>
      <w:szCs w:val="28"/>
      <w:lang w:val="uk-UA" w:eastAsia="ru-RU"/>
    </w:rPr>
  </w:style>
  <w:style w:type="character" w:customStyle="1" w:styleId="20">
    <w:name w:val="Основной текст 2 Знак"/>
    <w:basedOn w:val="a0"/>
    <w:link w:val="2"/>
    <w:uiPriority w:val="99"/>
    <w:semiHidden/>
    <w:locked/>
    <w:rsid w:val="00AC4DC7"/>
    <w:rPr>
      <w:rFonts w:ascii="Times New Roman" w:hAnsi="Times New Roman" w:cs="Times New Roman"/>
      <w:sz w:val="24"/>
      <w:szCs w:val="24"/>
      <w:lang w:val="uk-UA" w:eastAsia="ru-RU"/>
    </w:rPr>
  </w:style>
  <w:style w:type="paragraph" w:styleId="a3">
    <w:name w:val="Block Text"/>
    <w:basedOn w:val="a"/>
    <w:uiPriority w:val="99"/>
    <w:semiHidden/>
    <w:rsid w:val="00AC4DC7"/>
    <w:pPr>
      <w:spacing w:after="0" w:line="240" w:lineRule="atLeast"/>
      <w:ind w:left="-12" w:right="-57"/>
      <w:jc w:val="center"/>
    </w:pPr>
    <w:rPr>
      <w:rFonts w:ascii="Times New Roman" w:eastAsia="Times New Roman" w:hAnsi="Times New Roman" w:cs="Times New Roman"/>
      <w:sz w:val="18"/>
      <w:szCs w:val="18"/>
      <w:lang w:val="uk-UA" w:eastAsia="ru-RU"/>
    </w:rPr>
  </w:style>
  <w:style w:type="paragraph" w:styleId="3">
    <w:name w:val="Body Text 3"/>
    <w:basedOn w:val="a"/>
    <w:link w:val="30"/>
    <w:uiPriority w:val="99"/>
    <w:semiHidden/>
    <w:rsid w:val="00AC4DC7"/>
    <w:pPr>
      <w:spacing w:after="0" w:line="240" w:lineRule="auto"/>
      <w:jc w:val="center"/>
    </w:pPr>
    <w:rPr>
      <w:rFonts w:ascii="Times New Roman" w:eastAsia="Times New Roman" w:hAnsi="Times New Roman" w:cs="Times New Roman"/>
      <w:lang w:val="uk-UA" w:eastAsia="ru-RU"/>
    </w:rPr>
  </w:style>
  <w:style w:type="character" w:customStyle="1" w:styleId="30">
    <w:name w:val="Основной текст 3 Знак"/>
    <w:basedOn w:val="a0"/>
    <w:link w:val="3"/>
    <w:uiPriority w:val="99"/>
    <w:semiHidden/>
    <w:locked/>
    <w:rsid w:val="00AC4DC7"/>
    <w:rPr>
      <w:rFonts w:ascii="Times New Roman" w:hAnsi="Times New Roman" w:cs="Times New Roman"/>
      <w:sz w:val="24"/>
      <w:szCs w:val="24"/>
      <w:lang w:val="uk-UA" w:eastAsia="ru-RU"/>
    </w:rPr>
  </w:style>
  <w:style w:type="paragraph" w:styleId="a4">
    <w:name w:val="Balloon Text"/>
    <w:basedOn w:val="a"/>
    <w:link w:val="a5"/>
    <w:uiPriority w:val="99"/>
    <w:semiHidden/>
    <w:rsid w:val="003B3A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B3A3A"/>
    <w:rPr>
      <w:rFonts w:ascii="Tahoma" w:hAnsi="Tahoma" w:cs="Tahoma"/>
      <w:sz w:val="16"/>
      <w:szCs w:val="16"/>
    </w:rPr>
  </w:style>
  <w:style w:type="character" w:customStyle="1" w:styleId="apple-converted-space">
    <w:name w:val="apple-converted-space"/>
    <w:basedOn w:val="a0"/>
    <w:uiPriority w:val="99"/>
    <w:rsid w:val="00442D64"/>
    <w:rPr>
      <w:rFonts w:cs="Times New Roman"/>
    </w:rPr>
  </w:style>
  <w:style w:type="character" w:styleId="a6">
    <w:name w:val="Hyperlink"/>
    <w:basedOn w:val="a0"/>
    <w:uiPriority w:val="99"/>
    <w:semiHidden/>
    <w:rsid w:val="00442D64"/>
    <w:rPr>
      <w:rFonts w:cs="Times New Roman"/>
      <w:color w:val="0000FF"/>
      <w:u w:val="single"/>
    </w:rPr>
  </w:style>
  <w:style w:type="paragraph" w:styleId="a7">
    <w:name w:val="header"/>
    <w:basedOn w:val="a"/>
    <w:link w:val="a8"/>
    <w:uiPriority w:val="99"/>
    <w:rsid w:val="00697901"/>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97901"/>
    <w:rPr>
      <w:rFonts w:cs="Times New Roman"/>
    </w:rPr>
  </w:style>
  <w:style w:type="paragraph" w:styleId="a9">
    <w:name w:val="footer"/>
    <w:basedOn w:val="a"/>
    <w:link w:val="aa"/>
    <w:uiPriority w:val="99"/>
    <w:rsid w:val="00697901"/>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97901"/>
    <w:rPr>
      <w:rFonts w:cs="Times New Roman"/>
    </w:rPr>
  </w:style>
  <w:style w:type="paragraph" w:styleId="ab">
    <w:name w:val="Normal (Web)"/>
    <w:basedOn w:val="a"/>
    <w:uiPriority w:val="99"/>
    <w:rsid w:val="00876559"/>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465611205">
      <w:marLeft w:val="0"/>
      <w:marRight w:val="0"/>
      <w:marTop w:val="0"/>
      <w:marBottom w:val="0"/>
      <w:divBdr>
        <w:top w:val="none" w:sz="0" w:space="0" w:color="auto"/>
        <w:left w:val="none" w:sz="0" w:space="0" w:color="auto"/>
        <w:bottom w:val="none" w:sz="0" w:space="0" w:color="auto"/>
        <w:right w:val="none" w:sz="0" w:space="0" w:color="auto"/>
      </w:divBdr>
      <w:divsChild>
        <w:div w:id="1465611196">
          <w:marLeft w:val="0"/>
          <w:marRight w:val="0"/>
          <w:marTop w:val="0"/>
          <w:marBottom w:val="0"/>
          <w:divBdr>
            <w:top w:val="none" w:sz="0" w:space="0" w:color="auto"/>
            <w:left w:val="none" w:sz="0" w:space="0" w:color="auto"/>
            <w:bottom w:val="none" w:sz="0" w:space="0" w:color="auto"/>
            <w:right w:val="none" w:sz="0" w:space="0" w:color="auto"/>
          </w:divBdr>
        </w:div>
        <w:div w:id="1465611197">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465611199">
          <w:marLeft w:val="0"/>
          <w:marRight w:val="0"/>
          <w:marTop w:val="0"/>
          <w:marBottom w:val="0"/>
          <w:divBdr>
            <w:top w:val="none" w:sz="0" w:space="0" w:color="auto"/>
            <w:left w:val="none" w:sz="0" w:space="0" w:color="auto"/>
            <w:bottom w:val="none" w:sz="0" w:space="0" w:color="auto"/>
            <w:right w:val="none" w:sz="0" w:space="0" w:color="auto"/>
          </w:divBdr>
        </w:div>
        <w:div w:id="1465611200">
          <w:marLeft w:val="0"/>
          <w:marRight w:val="0"/>
          <w:marTop w:val="0"/>
          <w:marBottom w:val="0"/>
          <w:divBdr>
            <w:top w:val="none" w:sz="0" w:space="0" w:color="auto"/>
            <w:left w:val="none" w:sz="0" w:space="0" w:color="auto"/>
            <w:bottom w:val="none" w:sz="0" w:space="0" w:color="auto"/>
            <w:right w:val="none" w:sz="0" w:space="0" w:color="auto"/>
          </w:divBdr>
        </w:div>
        <w:div w:id="1465611201">
          <w:marLeft w:val="0"/>
          <w:marRight w:val="0"/>
          <w:marTop w:val="0"/>
          <w:marBottom w:val="0"/>
          <w:divBdr>
            <w:top w:val="none" w:sz="0" w:space="0" w:color="auto"/>
            <w:left w:val="none" w:sz="0" w:space="0" w:color="auto"/>
            <w:bottom w:val="none" w:sz="0" w:space="0" w:color="auto"/>
            <w:right w:val="none" w:sz="0" w:space="0" w:color="auto"/>
          </w:divBdr>
        </w:div>
        <w:div w:id="1465611202">
          <w:marLeft w:val="0"/>
          <w:marRight w:val="0"/>
          <w:marTop w:val="0"/>
          <w:marBottom w:val="0"/>
          <w:divBdr>
            <w:top w:val="none" w:sz="0" w:space="0" w:color="auto"/>
            <w:left w:val="none" w:sz="0" w:space="0" w:color="auto"/>
            <w:bottom w:val="none" w:sz="0" w:space="0" w:color="auto"/>
            <w:right w:val="none" w:sz="0" w:space="0" w:color="auto"/>
          </w:divBdr>
        </w:div>
        <w:div w:id="1465611204">
          <w:marLeft w:val="0"/>
          <w:marRight w:val="0"/>
          <w:marTop w:val="0"/>
          <w:marBottom w:val="0"/>
          <w:divBdr>
            <w:top w:val="none" w:sz="0" w:space="0" w:color="auto"/>
            <w:left w:val="none" w:sz="0" w:space="0" w:color="auto"/>
            <w:bottom w:val="none" w:sz="0" w:space="0" w:color="auto"/>
            <w:right w:val="none" w:sz="0" w:space="0" w:color="auto"/>
          </w:divBdr>
        </w:div>
        <w:div w:id="1465611206">
          <w:marLeft w:val="0"/>
          <w:marRight w:val="0"/>
          <w:marTop w:val="0"/>
          <w:marBottom w:val="0"/>
          <w:divBdr>
            <w:top w:val="none" w:sz="0" w:space="0" w:color="auto"/>
            <w:left w:val="none" w:sz="0" w:space="0" w:color="auto"/>
            <w:bottom w:val="none" w:sz="0" w:space="0" w:color="auto"/>
            <w:right w:val="none" w:sz="0" w:space="0" w:color="auto"/>
          </w:divBdr>
        </w:div>
        <w:div w:id="1465611207">
          <w:marLeft w:val="0"/>
          <w:marRight w:val="0"/>
          <w:marTop w:val="0"/>
          <w:marBottom w:val="0"/>
          <w:divBdr>
            <w:top w:val="none" w:sz="0" w:space="0" w:color="auto"/>
            <w:left w:val="none" w:sz="0" w:space="0" w:color="auto"/>
            <w:bottom w:val="none" w:sz="0" w:space="0" w:color="auto"/>
            <w:right w:val="none" w:sz="0" w:space="0" w:color="auto"/>
          </w:divBdr>
        </w:div>
        <w:div w:id="1465611209">
          <w:marLeft w:val="0"/>
          <w:marRight w:val="0"/>
          <w:marTop w:val="0"/>
          <w:marBottom w:val="0"/>
          <w:divBdr>
            <w:top w:val="none" w:sz="0" w:space="0" w:color="auto"/>
            <w:left w:val="none" w:sz="0" w:space="0" w:color="auto"/>
            <w:bottom w:val="none" w:sz="0" w:space="0" w:color="auto"/>
            <w:right w:val="none" w:sz="0" w:space="0" w:color="auto"/>
          </w:divBdr>
        </w:div>
        <w:div w:id="1465611210">
          <w:marLeft w:val="0"/>
          <w:marRight w:val="0"/>
          <w:marTop w:val="0"/>
          <w:marBottom w:val="0"/>
          <w:divBdr>
            <w:top w:val="none" w:sz="0" w:space="0" w:color="auto"/>
            <w:left w:val="none" w:sz="0" w:space="0" w:color="auto"/>
            <w:bottom w:val="none" w:sz="0" w:space="0" w:color="auto"/>
            <w:right w:val="none" w:sz="0" w:space="0" w:color="auto"/>
          </w:divBdr>
        </w:div>
        <w:div w:id="1465611211">
          <w:marLeft w:val="0"/>
          <w:marRight w:val="0"/>
          <w:marTop w:val="0"/>
          <w:marBottom w:val="0"/>
          <w:divBdr>
            <w:top w:val="none" w:sz="0" w:space="0" w:color="auto"/>
            <w:left w:val="none" w:sz="0" w:space="0" w:color="auto"/>
            <w:bottom w:val="none" w:sz="0" w:space="0" w:color="auto"/>
            <w:right w:val="none" w:sz="0" w:space="0" w:color="auto"/>
          </w:divBdr>
        </w:div>
        <w:div w:id="1465611213">
          <w:marLeft w:val="0"/>
          <w:marRight w:val="0"/>
          <w:marTop w:val="0"/>
          <w:marBottom w:val="0"/>
          <w:divBdr>
            <w:top w:val="none" w:sz="0" w:space="0" w:color="auto"/>
            <w:left w:val="none" w:sz="0" w:space="0" w:color="auto"/>
            <w:bottom w:val="none" w:sz="0" w:space="0" w:color="auto"/>
            <w:right w:val="none" w:sz="0" w:space="0" w:color="auto"/>
          </w:divBdr>
        </w:div>
      </w:divsChild>
    </w:div>
    <w:div w:id="1465611212">
      <w:marLeft w:val="0"/>
      <w:marRight w:val="0"/>
      <w:marTop w:val="0"/>
      <w:marBottom w:val="0"/>
      <w:divBdr>
        <w:top w:val="none" w:sz="0" w:space="0" w:color="auto"/>
        <w:left w:val="none" w:sz="0" w:space="0" w:color="auto"/>
        <w:bottom w:val="none" w:sz="0" w:space="0" w:color="auto"/>
        <w:right w:val="none" w:sz="0" w:space="0" w:color="auto"/>
      </w:divBdr>
    </w:div>
    <w:div w:id="1465611214">
      <w:marLeft w:val="0"/>
      <w:marRight w:val="0"/>
      <w:marTop w:val="0"/>
      <w:marBottom w:val="0"/>
      <w:divBdr>
        <w:top w:val="none" w:sz="0" w:space="0" w:color="auto"/>
        <w:left w:val="none" w:sz="0" w:space="0" w:color="auto"/>
        <w:bottom w:val="none" w:sz="0" w:space="0" w:color="auto"/>
        <w:right w:val="none" w:sz="0" w:space="0" w:color="auto"/>
      </w:divBdr>
      <w:divsChild>
        <w:div w:id="1465611203">
          <w:marLeft w:val="0"/>
          <w:marRight w:val="0"/>
          <w:marTop w:val="0"/>
          <w:marBottom w:val="0"/>
          <w:divBdr>
            <w:top w:val="none" w:sz="0" w:space="0" w:color="auto"/>
            <w:left w:val="none" w:sz="0" w:space="0" w:color="auto"/>
            <w:bottom w:val="none" w:sz="0" w:space="0" w:color="auto"/>
            <w:right w:val="none" w:sz="0" w:space="0" w:color="auto"/>
          </w:divBdr>
        </w:div>
        <w:div w:id="1465611208">
          <w:marLeft w:val="0"/>
          <w:marRight w:val="0"/>
          <w:marTop w:val="0"/>
          <w:marBottom w:val="0"/>
          <w:divBdr>
            <w:top w:val="none" w:sz="0" w:space="0" w:color="auto"/>
            <w:left w:val="none" w:sz="0" w:space="0" w:color="auto"/>
            <w:bottom w:val="none" w:sz="0" w:space="0" w:color="auto"/>
            <w:right w:val="none" w:sz="0" w:space="0" w:color="auto"/>
          </w:divBdr>
        </w:div>
      </w:divsChild>
    </w:div>
    <w:div w:id="1465611215">
      <w:marLeft w:val="0"/>
      <w:marRight w:val="0"/>
      <w:marTop w:val="0"/>
      <w:marBottom w:val="0"/>
      <w:divBdr>
        <w:top w:val="none" w:sz="0" w:space="0" w:color="auto"/>
        <w:left w:val="none" w:sz="0" w:space="0" w:color="auto"/>
        <w:bottom w:val="none" w:sz="0" w:space="0" w:color="auto"/>
        <w:right w:val="none" w:sz="0" w:space="0" w:color="auto"/>
      </w:divBdr>
    </w:div>
    <w:div w:id="1465611216">
      <w:marLeft w:val="0"/>
      <w:marRight w:val="0"/>
      <w:marTop w:val="0"/>
      <w:marBottom w:val="0"/>
      <w:divBdr>
        <w:top w:val="none" w:sz="0" w:space="0" w:color="auto"/>
        <w:left w:val="none" w:sz="0" w:space="0" w:color="auto"/>
        <w:bottom w:val="none" w:sz="0" w:space="0" w:color="auto"/>
        <w:right w:val="none" w:sz="0" w:space="0" w:color="auto"/>
      </w:divBdr>
    </w:div>
    <w:div w:id="1465611217">
      <w:marLeft w:val="0"/>
      <w:marRight w:val="0"/>
      <w:marTop w:val="0"/>
      <w:marBottom w:val="0"/>
      <w:divBdr>
        <w:top w:val="none" w:sz="0" w:space="0" w:color="auto"/>
        <w:left w:val="none" w:sz="0" w:space="0" w:color="auto"/>
        <w:bottom w:val="none" w:sz="0" w:space="0" w:color="auto"/>
        <w:right w:val="none" w:sz="0" w:space="0" w:color="auto"/>
      </w:divBdr>
    </w:div>
    <w:div w:id="1465611218">
      <w:marLeft w:val="0"/>
      <w:marRight w:val="0"/>
      <w:marTop w:val="0"/>
      <w:marBottom w:val="0"/>
      <w:divBdr>
        <w:top w:val="none" w:sz="0" w:space="0" w:color="auto"/>
        <w:left w:val="none" w:sz="0" w:space="0" w:color="auto"/>
        <w:bottom w:val="none" w:sz="0" w:space="0" w:color="auto"/>
        <w:right w:val="none" w:sz="0" w:space="0" w:color="auto"/>
      </w:divBdr>
    </w:div>
    <w:div w:id="1465611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ee.gov.ua/uk" TargetMode="External"/><Relationship Id="rId13" Type="http://schemas.openxmlformats.org/officeDocument/2006/relationships/image" Target="media/image3.emf"/><Relationship Id="rId18" Type="http://schemas.openxmlformats.org/officeDocument/2006/relationships/oleObject" Target="embeddings/_____Microsoft_Office_Excel_97-20033.xls"/><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_________Microsoft_Office_Word_97_-_20031.doc"/><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package" Target="embeddings/_____Microsoft_Office_Excel1.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_________Microsoft_Office_Word_97_-_2003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3472</Words>
  <Characters>27228</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user2</cp:lastModifiedBy>
  <cp:revision>5</cp:revision>
  <cp:lastPrinted>2018-03-14T10:25:00Z</cp:lastPrinted>
  <dcterms:created xsi:type="dcterms:W3CDTF">2018-02-23T14:56:00Z</dcterms:created>
  <dcterms:modified xsi:type="dcterms:W3CDTF">2018-03-14T10:29:00Z</dcterms:modified>
</cp:coreProperties>
</file>